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C9677" w14:textId="77777777" w:rsidR="00061AF9" w:rsidRDefault="00061AF9">
      <w:pPr>
        <w:pStyle w:val="ConsPlusTitlePage"/>
      </w:pPr>
      <w:bookmarkStart w:id="0" w:name="_GoBack"/>
      <w:bookmarkEnd w:id="0"/>
      <w:r>
        <w:t xml:space="preserve">Документ предоставлен </w:t>
      </w:r>
      <w:hyperlink r:id="rId4">
        <w:r>
          <w:rPr>
            <w:color w:val="0000FF"/>
          </w:rPr>
          <w:t>КонсультантПлюс</w:t>
        </w:r>
      </w:hyperlink>
      <w:r>
        <w:br/>
      </w:r>
    </w:p>
    <w:p w14:paraId="0B0534DE" w14:textId="77777777" w:rsidR="00061AF9" w:rsidRDefault="00061AF9">
      <w:pPr>
        <w:pStyle w:val="ConsPlusNormal"/>
        <w:jc w:val="both"/>
        <w:outlineLvl w:val="0"/>
      </w:pPr>
    </w:p>
    <w:p w14:paraId="61C9CFC2" w14:textId="77777777" w:rsidR="00061AF9" w:rsidRDefault="00061AF9">
      <w:pPr>
        <w:pStyle w:val="ConsPlusNormal"/>
        <w:outlineLvl w:val="0"/>
      </w:pPr>
      <w:r>
        <w:t>Зарегистрировано в Минюсте России 2 октября 2020 г. N 60194</w:t>
      </w:r>
    </w:p>
    <w:p w14:paraId="16343EA3" w14:textId="77777777" w:rsidR="00061AF9" w:rsidRDefault="00061AF9">
      <w:pPr>
        <w:pStyle w:val="ConsPlusNormal"/>
        <w:pBdr>
          <w:bottom w:val="single" w:sz="6" w:space="0" w:color="auto"/>
        </w:pBdr>
        <w:spacing w:before="100" w:after="100"/>
        <w:jc w:val="both"/>
        <w:rPr>
          <w:sz w:val="2"/>
          <w:szCs w:val="2"/>
        </w:rPr>
      </w:pPr>
    </w:p>
    <w:p w14:paraId="6D53C209" w14:textId="77777777" w:rsidR="00061AF9" w:rsidRDefault="00061AF9">
      <w:pPr>
        <w:pStyle w:val="ConsPlusNormal"/>
        <w:jc w:val="both"/>
      </w:pPr>
    </w:p>
    <w:p w14:paraId="4147D6C5" w14:textId="77777777" w:rsidR="00061AF9" w:rsidRDefault="00061AF9">
      <w:pPr>
        <w:pStyle w:val="ConsPlusTitle"/>
        <w:jc w:val="center"/>
      </w:pPr>
      <w:r>
        <w:t>ФЕДЕРАЛЬНАЯ СЛУЖБА ГОСУДАРСТВЕННОЙ РЕГИСТРАЦИИ,</w:t>
      </w:r>
    </w:p>
    <w:p w14:paraId="7C071503" w14:textId="77777777" w:rsidR="00061AF9" w:rsidRDefault="00061AF9">
      <w:pPr>
        <w:pStyle w:val="ConsPlusTitle"/>
        <w:jc w:val="center"/>
      </w:pPr>
      <w:r>
        <w:t>КАДАСТРА И КАРТОГРАФИИ</w:t>
      </w:r>
    </w:p>
    <w:p w14:paraId="36BDFEF0" w14:textId="77777777" w:rsidR="00061AF9" w:rsidRDefault="00061AF9">
      <w:pPr>
        <w:pStyle w:val="ConsPlusTitle"/>
        <w:jc w:val="center"/>
      </w:pPr>
    </w:p>
    <w:p w14:paraId="31EA17ED" w14:textId="77777777" w:rsidR="00061AF9" w:rsidRDefault="00061AF9">
      <w:pPr>
        <w:pStyle w:val="ConsPlusTitle"/>
        <w:jc w:val="center"/>
      </w:pPr>
      <w:r>
        <w:t>ПРИКАЗ</w:t>
      </w:r>
    </w:p>
    <w:p w14:paraId="7CA4B7A9" w14:textId="77777777" w:rsidR="00061AF9" w:rsidRDefault="00061AF9">
      <w:pPr>
        <w:pStyle w:val="ConsPlusTitle"/>
        <w:jc w:val="center"/>
      </w:pPr>
      <w:r>
        <w:t>от 6 августа 2020 г. N П/0283</w:t>
      </w:r>
    </w:p>
    <w:p w14:paraId="5626C30F" w14:textId="77777777" w:rsidR="00061AF9" w:rsidRDefault="00061AF9">
      <w:pPr>
        <w:pStyle w:val="ConsPlusTitle"/>
        <w:jc w:val="center"/>
      </w:pPr>
    </w:p>
    <w:p w14:paraId="2815E93F" w14:textId="77777777" w:rsidR="00061AF9" w:rsidRDefault="00061AF9">
      <w:pPr>
        <w:pStyle w:val="ConsPlusTitle"/>
        <w:jc w:val="center"/>
      </w:pPr>
      <w:r>
        <w:t>ОБ УТВЕРЖДЕНИИ ПОРЯДКА</w:t>
      </w:r>
    </w:p>
    <w:p w14:paraId="6BA1E4B5" w14:textId="77777777" w:rsidR="00061AF9" w:rsidRDefault="00061AF9">
      <w:pPr>
        <w:pStyle w:val="ConsPlusTitle"/>
        <w:jc w:val="center"/>
      </w:pPr>
      <w:r>
        <w:t>ФОРМИРОВАНИЯ И ПРЕДОСТАВЛЕНИЯ ПЕРЕЧНЕЙ</w:t>
      </w:r>
    </w:p>
    <w:p w14:paraId="3CCFF741" w14:textId="77777777" w:rsidR="00061AF9" w:rsidRDefault="00061AF9">
      <w:pPr>
        <w:pStyle w:val="ConsPlusTitle"/>
        <w:jc w:val="center"/>
      </w:pPr>
      <w:r>
        <w:t>ОБЪЕКТОВ НЕДВИЖИМОСТИ</w:t>
      </w:r>
    </w:p>
    <w:p w14:paraId="114D4A10" w14:textId="77777777" w:rsidR="00061AF9" w:rsidRDefault="00061AF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61AF9" w14:paraId="18DE159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1F0C4C" w14:textId="77777777" w:rsidR="00061AF9" w:rsidRDefault="00061AF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279A34" w14:textId="77777777" w:rsidR="00061AF9" w:rsidRDefault="00061AF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9536129" w14:textId="77777777" w:rsidR="00061AF9" w:rsidRDefault="00061AF9">
            <w:pPr>
              <w:pStyle w:val="ConsPlusNormal"/>
              <w:jc w:val="center"/>
            </w:pPr>
            <w:r>
              <w:rPr>
                <w:color w:val="392C69"/>
              </w:rPr>
              <w:t>Список изменяющих документов</w:t>
            </w:r>
          </w:p>
          <w:p w14:paraId="5EC31212" w14:textId="77777777" w:rsidR="00061AF9" w:rsidRDefault="00061AF9">
            <w:pPr>
              <w:pStyle w:val="ConsPlusNormal"/>
              <w:jc w:val="center"/>
            </w:pPr>
            <w:r>
              <w:rPr>
                <w:color w:val="392C69"/>
              </w:rPr>
              <w:t xml:space="preserve">(в ред. Приказов Росреестра от 03.12.2021 </w:t>
            </w:r>
            <w:hyperlink r:id="rId5">
              <w:r>
                <w:rPr>
                  <w:color w:val="0000FF"/>
                </w:rPr>
                <w:t>N П/0568</w:t>
              </w:r>
            </w:hyperlink>
            <w:r>
              <w:rPr>
                <w:color w:val="392C69"/>
              </w:rPr>
              <w:t>,</w:t>
            </w:r>
          </w:p>
          <w:p w14:paraId="7C9934DF" w14:textId="77777777" w:rsidR="00061AF9" w:rsidRDefault="00061AF9">
            <w:pPr>
              <w:pStyle w:val="ConsPlusNormal"/>
              <w:jc w:val="center"/>
            </w:pPr>
            <w:r>
              <w:rPr>
                <w:color w:val="392C69"/>
              </w:rPr>
              <w:t xml:space="preserve">от 22.06.2022 </w:t>
            </w:r>
            <w:hyperlink r:id="rId6">
              <w:r>
                <w:rPr>
                  <w:color w:val="0000FF"/>
                </w:rPr>
                <w:t>N П/0240</w:t>
              </w:r>
            </w:hyperlink>
            <w:r>
              <w:rPr>
                <w:color w:val="392C69"/>
              </w:rPr>
              <w:t xml:space="preserve">, от 20.04.2023 </w:t>
            </w:r>
            <w:hyperlink r:id="rId7">
              <w:r>
                <w:rPr>
                  <w:color w:val="0000FF"/>
                </w:rPr>
                <w:t>N П/0137</w:t>
              </w:r>
            </w:hyperlink>
            <w:r>
              <w:rPr>
                <w:color w:val="392C69"/>
              </w:rPr>
              <w:t xml:space="preserve">, от 17.06.2025 </w:t>
            </w:r>
            <w:hyperlink r:id="rId8">
              <w:r>
                <w:rPr>
                  <w:color w:val="0000FF"/>
                </w:rPr>
                <w:t>N П/0213/25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C8E4447" w14:textId="77777777" w:rsidR="00061AF9" w:rsidRDefault="00061AF9">
            <w:pPr>
              <w:pStyle w:val="ConsPlusNormal"/>
            </w:pPr>
          </w:p>
        </w:tc>
      </w:tr>
    </w:tbl>
    <w:p w14:paraId="1AEFD5E5" w14:textId="77777777" w:rsidR="00061AF9" w:rsidRDefault="00061AF9">
      <w:pPr>
        <w:pStyle w:val="ConsPlusNormal"/>
        <w:jc w:val="both"/>
      </w:pPr>
    </w:p>
    <w:p w14:paraId="7DED6BF5" w14:textId="77777777" w:rsidR="00061AF9" w:rsidRDefault="00061AF9">
      <w:pPr>
        <w:pStyle w:val="ConsPlusNormal"/>
        <w:ind w:firstLine="540"/>
        <w:jc w:val="both"/>
      </w:pPr>
      <w:r>
        <w:t xml:space="preserve">В соответствии с </w:t>
      </w:r>
      <w:hyperlink r:id="rId9">
        <w:r>
          <w:rPr>
            <w:color w:val="0000FF"/>
          </w:rPr>
          <w:t>частью 10 статьи 11</w:t>
        </w:r>
      </w:hyperlink>
      <w:r>
        <w:t xml:space="preserve">, </w:t>
      </w:r>
      <w:hyperlink r:id="rId10">
        <w:r>
          <w:rPr>
            <w:color w:val="0000FF"/>
          </w:rPr>
          <w:t>частью 4 статьи 13</w:t>
        </w:r>
      </w:hyperlink>
      <w:r>
        <w:t xml:space="preserve">, </w:t>
      </w:r>
      <w:hyperlink r:id="rId11">
        <w:r>
          <w:rPr>
            <w:color w:val="0000FF"/>
          </w:rPr>
          <w:t>частью 7 статьи 15</w:t>
        </w:r>
      </w:hyperlink>
      <w:r>
        <w:t xml:space="preserve"> и </w:t>
      </w:r>
      <w:hyperlink r:id="rId12">
        <w:r>
          <w:rPr>
            <w:color w:val="0000FF"/>
          </w:rPr>
          <w:t>частью 2 статьи 16</w:t>
        </w:r>
      </w:hyperlink>
      <w:r>
        <w:t xml:space="preserve"> Федерального закона от 3 июля 2016 г. N 237-ФЗ "О государственной кадастровой оценке" (Собрание законодательства Российской Федерации, 2016, N 27, ст. 4170; Официальный интернет-портал правовой информации </w:t>
      </w:r>
      <w:hyperlink r:id="rId13">
        <w:r>
          <w:rPr>
            <w:color w:val="0000FF"/>
          </w:rPr>
          <w:t>http://www.pravo.gov.ru</w:t>
        </w:r>
      </w:hyperlink>
      <w:r>
        <w:t xml:space="preserve">, 31 июля 2020 г., 0001202007310085), </w:t>
      </w:r>
      <w:hyperlink r:id="rId14">
        <w:r>
          <w:rPr>
            <w:color w:val="0000FF"/>
          </w:rPr>
          <w:t>пунктом 1</w:t>
        </w:r>
      </w:hyperlink>
      <w:r>
        <w:t xml:space="preserve"> и </w:t>
      </w:r>
      <w:hyperlink r:id="rId15">
        <w:r>
          <w:rPr>
            <w:color w:val="0000FF"/>
          </w:rPr>
          <w:t>подпунктом 5.26(7) пункта 5</w:t>
        </w:r>
      </w:hyperlink>
      <w:r>
        <w:t xml:space="preserve"> Положения о Федеральной службе государственной регистрации, кадастра и картографии, утвержденного постановлением Правительства Российской Федерации от 1 июня 2009 г. N 457 (Собрание законодательства Российской Федерации, 2009, N 25, ст. 3052; 2020, N 7, ст. 855), приказываю:</w:t>
      </w:r>
    </w:p>
    <w:p w14:paraId="185397EF" w14:textId="77777777" w:rsidR="00061AF9" w:rsidRDefault="00061AF9">
      <w:pPr>
        <w:pStyle w:val="ConsPlusNormal"/>
        <w:jc w:val="both"/>
      </w:pPr>
      <w:r>
        <w:t xml:space="preserve">(в ред. </w:t>
      </w:r>
      <w:hyperlink r:id="rId16">
        <w:r>
          <w:rPr>
            <w:color w:val="0000FF"/>
          </w:rPr>
          <w:t>Приказа</w:t>
        </w:r>
      </w:hyperlink>
      <w:r>
        <w:t xml:space="preserve"> Росреестра от 03.12.2021 N П/0568)</w:t>
      </w:r>
    </w:p>
    <w:p w14:paraId="59F85E1A" w14:textId="77777777" w:rsidR="00061AF9" w:rsidRDefault="00061AF9">
      <w:pPr>
        <w:pStyle w:val="ConsPlusNormal"/>
        <w:spacing w:before="280"/>
        <w:ind w:firstLine="540"/>
        <w:jc w:val="both"/>
      </w:pPr>
      <w:r>
        <w:t xml:space="preserve">1. Утвердить прилагаемый </w:t>
      </w:r>
      <w:hyperlink w:anchor="P34">
        <w:r>
          <w:rPr>
            <w:color w:val="0000FF"/>
          </w:rPr>
          <w:t>Порядок</w:t>
        </w:r>
      </w:hyperlink>
      <w:r>
        <w:t xml:space="preserve"> формирования и предоставления перечней объектов недвижимости.</w:t>
      </w:r>
    </w:p>
    <w:p w14:paraId="283EE0B7" w14:textId="77777777" w:rsidR="00061AF9" w:rsidRDefault="00061AF9">
      <w:pPr>
        <w:pStyle w:val="ConsPlusNormal"/>
        <w:spacing w:before="280"/>
        <w:ind w:firstLine="540"/>
        <w:jc w:val="both"/>
      </w:pPr>
      <w:r>
        <w:t xml:space="preserve">2. Утратил силу. - </w:t>
      </w:r>
      <w:hyperlink r:id="rId17">
        <w:r>
          <w:rPr>
            <w:color w:val="0000FF"/>
          </w:rPr>
          <w:t>Приказ</w:t>
        </w:r>
      </w:hyperlink>
      <w:r>
        <w:t xml:space="preserve"> Росреестра от 17.06.2025 N П/0213/25.</w:t>
      </w:r>
    </w:p>
    <w:p w14:paraId="0F3F9B15" w14:textId="77777777" w:rsidR="00061AF9" w:rsidRDefault="00061AF9">
      <w:pPr>
        <w:pStyle w:val="ConsPlusNormal"/>
        <w:spacing w:before="280"/>
        <w:ind w:firstLine="540"/>
        <w:jc w:val="both"/>
      </w:pPr>
      <w:r>
        <w:t xml:space="preserve">3. Установить, что </w:t>
      </w:r>
      <w:hyperlink w:anchor="P45">
        <w:r>
          <w:rPr>
            <w:color w:val="0000FF"/>
          </w:rPr>
          <w:t>подпункт 1 пункта 2</w:t>
        </w:r>
      </w:hyperlink>
      <w:r>
        <w:t xml:space="preserve">, </w:t>
      </w:r>
      <w:hyperlink w:anchor="P56">
        <w:r>
          <w:rPr>
            <w:color w:val="0000FF"/>
          </w:rPr>
          <w:t>пункт 4</w:t>
        </w:r>
      </w:hyperlink>
      <w:r>
        <w:t xml:space="preserve"> и </w:t>
      </w:r>
      <w:hyperlink w:anchor="P66">
        <w:r>
          <w:rPr>
            <w:color w:val="0000FF"/>
          </w:rPr>
          <w:t>пункт 8</w:t>
        </w:r>
      </w:hyperlink>
      <w:r>
        <w:t xml:space="preserve"> Порядка, утверждаемого настоящим приказом, вступают в силу с 1 января 2021 г.</w:t>
      </w:r>
    </w:p>
    <w:p w14:paraId="162D3CDD" w14:textId="77777777" w:rsidR="00061AF9" w:rsidRDefault="00061AF9">
      <w:pPr>
        <w:pStyle w:val="ConsPlusNormal"/>
        <w:jc w:val="both"/>
      </w:pPr>
    </w:p>
    <w:p w14:paraId="6084A1A8" w14:textId="77777777" w:rsidR="00061AF9" w:rsidRDefault="00061AF9">
      <w:pPr>
        <w:pStyle w:val="ConsPlusNormal"/>
        <w:jc w:val="right"/>
      </w:pPr>
      <w:r>
        <w:t>Руководитель</w:t>
      </w:r>
    </w:p>
    <w:p w14:paraId="5B3A8CC9" w14:textId="77777777" w:rsidR="00061AF9" w:rsidRDefault="00061AF9">
      <w:pPr>
        <w:pStyle w:val="ConsPlusNormal"/>
        <w:jc w:val="right"/>
      </w:pPr>
      <w:r>
        <w:t>О.А.СКУФИНСКИЙ</w:t>
      </w:r>
    </w:p>
    <w:p w14:paraId="7037E44B" w14:textId="77777777" w:rsidR="00061AF9" w:rsidRDefault="00061AF9">
      <w:pPr>
        <w:pStyle w:val="ConsPlusNormal"/>
        <w:jc w:val="both"/>
      </w:pPr>
    </w:p>
    <w:p w14:paraId="2B3DF2F4" w14:textId="77777777" w:rsidR="00061AF9" w:rsidRDefault="00061AF9">
      <w:pPr>
        <w:pStyle w:val="ConsPlusNormal"/>
        <w:jc w:val="both"/>
      </w:pPr>
    </w:p>
    <w:p w14:paraId="029E4F17" w14:textId="77777777" w:rsidR="00061AF9" w:rsidRDefault="00061AF9">
      <w:pPr>
        <w:pStyle w:val="ConsPlusNormal"/>
        <w:jc w:val="both"/>
      </w:pPr>
    </w:p>
    <w:p w14:paraId="0E4CCDAC" w14:textId="77777777" w:rsidR="00061AF9" w:rsidRDefault="00061AF9">
      <w:pPr>
        <w:pStyle w:val="ConsPlusNormal"/>
        <w:jc w:val="both"/>
      </w:pPr>
    </w:p>
    <w:p w14:paraId="337AE853" w14:textId="77777777" w:rsidR="00061AF9" w:rsidRDefault="00061AF9">
      <w:pPr>
        <w:pStyle w:val="ConsPlusNormal"/>
        <w:jc w:val="both"/>
      </w:pPr>
    </w:p>
    <w:p w14:paraId="0D2F8269" w14:textId="77777777" w:rsidR="00061AF9" w:rsidRDefault="00061AF9">
      <w:pPr>
        <w:pStyle w:val="ConsPlusNormal"/>
        <w:jc w:val="right"/>
        <w:outlineLvl w:val="0"/>
      </w:pPr>
      <w:r>
        <w:t>Утвержден</w:t>
      </w:r>
    </w:p>
    <w:p w14:paraId="72AAA9D8" w14:textId="77777777" w:rsidR="00061AF9" w:rsidRDefault="00061AF9">
      <w:pPr>
        <w:pStyle w:val="ConsPlusNormal"/>
        <w:jc w:val="right"/>
      </w:pPr>
      <w:r>
        <w:t>приказом Росреестра</w:t>
      </w:r>
    </w:p>
    <w:p w14:paraId="1842AA0C" w14:textId="77777777" w:rsidR="00061AF9" w:rsidRDefault="00061AF9">
      <w:pPr>
        <w:pStyle w:val="ConsPlusNormal"/>
        <w:jc w:val="right"/>
      </w:pPr>
      <w:r>
        <w:t>от 6 августа 2020 г. N П/0283</w:t>
      </w:r>
    </w:p>
    <w:p w14:paraId="50825B76" w14:textId="77777777" w:rsidR="00061AF9" w:rsidRDefault="00061AF9">
      <w:pPr>
        <w:pStyle w:val="ConsPlusNormal"/>
        <w:jc w:val="both"/>
      </w:pPr>
    </w:p>
    <w:p w14:paraId="33FB9430" w14:textId="77777777" w:rsidR="00061AF9" w:rsidRDefault="00061AF9">
      <w:pPr>
        <w:pStyle w:val="ConsPlusTitle"/>
        <w:jc w:val="center"/>
      </w:pPr>
      <w:bookmarkStart w:id="1" w:name="P34"/>
      <w:bookmarkEnd w:id="1"/>
      <w:r>
        <w:t>ПОРЯДОК</w:t>
      </w:r>
    </w:p>
    <w:p w14:paraId="5570B281" w14:textId="77777777" w:rsidR="00061AF9" w:rsidRDefault="00061AF9">
      <w:pPr>
        <w:pStyle w:val="ConsPlusTitle"/>
        <w:jc w:val="center"/>
      </w:pPr>
      <w:r>
        <w:t>ФОРМИРОВАНИЯ И ПРЕДОСТАВЛЕНИЯ ПЕРЕЧНЕЙ</w:t>
      </w:r>
    </w:p>
    <w:p w14:paraId="5F7CDA20" w14:textId="77777777" w:rsidR="00061AF9" w:rsidRDefault="00061AF9">
      <w:pPr>
        <w:pStyle w:val="ConsPlusTitle"/>
        <w:jc w:val="center"/>
      </w:pPr>
      <w:r>
        <w:t>ОБЪЕКТОВ НЕДВИЖИМОСТИ</w:t>
      </w:r>
    </w:p>
    <w:p w14:paraId="53C8E09B" w14:textId="77777777" w:rsidR="00061AF9" w:rsidRDefault="00061AF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61AF9" w14:paraId="43DFFBC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5D7220" w14:textId="77777777" w:rsidR="00061AF9" w:rsidRDefault="00061AF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7F00AF9" w14:textId="77777777" w:rsidR="00061AF9" w:rsidRDefault="00061AF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EE1A1AA" w14:textId="77777777" w:rsidR="00061AF9" w:rsidRDefault="00061AF9">
            <w:pPr>
              <w:pStyle w:val="ConsPlusNormal"/>
              <w:jc w:val="center"/>
            </w:pPr>
            <w:r>
              <w:rPr>
                <w:color w:val="392C69"/>
              </w:rPr>
              <w:t>Список изменяющих документов</w:t>
            </w:r>
          </w:p>
          <w:p w14:paraId="5103BADE" w14:textId="77777777" w:rsidR="00061AF9" w:rsidRDefault="00061AF9">
            <w:pPr>
              <w:pStyle w:val="ConsPlusNormal"/>
              <w:jc w:val="center"/>
            </w:pPr>
            <w:r>
              <w:rPr>
                <w:color w:val="392C69"/>
              </w:rPr>
              <w:t xml:space="preserve">(в ред. Приказов Росреестра от 03.12.2021 </w:t>
            </w:r>
            <w:hyperlink r:id="rId18">
              <w:r>
                <w:rPr>
                  <w:color w:val="0000FF"/>
                </w:rPr>
                <w:t>N П/0568</w:t>
              </w:r>
            </w:hyperlink>
            <w:r>
              <w:rPr>
                <w:color w:val="392C69"/>
              </w:rPr>
              <w:t>,</w:t>
            </w:r>
          </w:p>
          <w:p w14:paraId="1724B4C3" w14:textId="77777777" w:rsidR="00061AF9" w:rsidRDefault="00061AF9">
            <w:pPr>
              <w:pStyle w:val="ConsPlusNormal"/>
              <w:jc w:val="center"/>
            </w:pPr>
            <w:r>
              <w:rPr>
                <w:color w:val="392C69"/>
              </w:rPr>
              <w:t xml:space="preserve">от 22.06.2022 </w:t>
            </w:r>
            <w:hyperlink r:id="rId19">
              <w:r>
                <w:rPr>
                  <w:color w:val="0000FF"/>
                </w:rPr>
                <w:t>N П/0240</w:t>
              </w:r>
            </w:hyperlink>
            <w:r>
              <w:rPr>
                <w:color w:val="392C69"/>
              </w:rPr>
              <w:t xml:space="preserve">, от 20.04.2023 </w:t>
            </w:r>
            <w:hyperlink r:id="rId20">
              <w:r>
                <w:rPr>
                  <w:color w:val="0000FF"/>
                </w:rPr>
                <w:t>N П/0137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63755B5" w14:textId="77777777" w:rsidR="00061AF9" w:rsidRDefault="00061AF9">
            <w:pPr>
              <w:pStyle w:val="ConsPlusNormal"/>
            </w:pPr>
          </w:p>
        </w:tc>
      </w:tr>
    </w:tbl>
    <w:p w14:paraId="02CB31C1" w14:textId="77777777" w:rsidR="00061AF9" w:rsidRDefault="00061AF9">
      <w:pPr>
        <w:pStyle w:val="ConsPlusNormal"/>
        <w:jc w:val="both"/>
      </w:pPr>
    </w:p>
    <w:p w14:paraId="48406386" w14:textId="77777777" w:rsidR="00061AF9" w:rsidRDefault="00061AF9">
      <w:pPr>
        <w:pStyle w:val="ConsPlusTitle"/>
        <w:jc w:val="center"/>
        <w:outlineLvl w:val="1"/>
      </w:pPr>
      <w:r>
        <w:t>I. Общие положения</w:t>
      </w:r>
    </w:p>
    <w:p w14:paraId="6936DE2D" w14:textId="77777777" w:rsidR="00061AF9" w:rsidRDefault="00061AF9">
      <w:pPr>
        <w:pStyle w:val="ConsPlusNormal"/>
        <w:jc w:val="both"/>
      </w:pPr>
    </w:p>
    <w:p w14:paraId="78F654A9" w14:textId="77777777" w:rsidR="00061AF9" w:rsidRDefault="00061AF9">
      <w:pPr>
        <w:pStyle w:val="ConsPlusNormal"/>
        <w:ind w:firstLine="540"/>
        <w:jc w:val="both"/>
      </w:pPr>
      <w:r>
        <w:t xml:space="preserve">1. Настоящий Порядок устанавливает правила формирования и предоставления перечней объектов недвижимости для целей определения кадастровой стоимости в случаях, предусмотренных </w:t>
      </w:r>
      <w:hyperlink r:id="rId21">
        <w:r>
          <w:rPr>
            <w:color w:val="0000FF"/>
          </w:rPr>
          <w:t>статьями 11</w:t>
        </w:r>
      </w:hyperlink>
      <w:r>
        <w:t xml:space="preserve">, </w:t>
      </w:r>
      <w:hyperlink r:id="rId22">
        <w:r>
          <w:rPr>
            <w:color w:val="0000FF"/>
          </w:rPr>
          <w:t>13</w:t>
        </w:r>
      </w:hyperlink>
      <w:r>
        <w:t xml:space="preserve">, </w:t>
      </w:r>
      <w:hyperlink r:id="rId23">
        <w:r>
          <w:rPr>
            <w:color w:val="0000FF"/>
          </w:rPr>
          <w:t>15</w:t>
        </w:r>
      </w:hyperlink>
      <w:r>
        <w:t xml:space="preserve"> и </w:t>
      </w:r>
      <w:hyperlink r:id="rId24">
        <w:r>
          <w:rPr>
            <w:color w:val="0000FF"/>
          </w:rPr>
          <w:t>16</w:t>
        </w:r>
      </w:hyperlink>
      <w:r>
        <w:t xml:space="preserve"> Федерального закона от 3 июля 2016 г. N 237-ФЗ "О государственной кадастровой оценке" (Собрание законодательства Российской Федерации, 2016, N 27, ст. 4170; Официальный интернет-портал правовой информации, </w:t>
      </w:r>
      <w:hyperlink r:id="rId25">
        <w:r>
          <w:rPr>
            <w:color w:val="0000FF"/>
          </w:rPr>
          <w:t>www.pravo.gov.ru</w:t>
        </w:r>
      </w:hyperlink>
      <w:r>
        <w:t>, 31.07.2020, 0001202007310085; далее - Закон о государственной кадастровой оценке).</w:t>
      </w:r>
    </w:p>
    <w:p w14:paraId="1D1AE250" w14:textId="77777777" w:rsidR="00061AF9" w:rsidRDefault="00061AF9">
      <w:pPr>
        <w:pStyle w:val="ConsPlusNormal"/>
        <w:spacing w:before="280"/>
        <w:ind w:firstLine="540"/>
        <w:jc w:val="both"/>
      </w:pPr>
      <w:r>
        <w:t>2. Для целей определения кадастровой стоимости перечни объектов недвижимости подразделяются на:</w:t>
      </w:r>
    </w:p>
    <w:p w14:paraId="2B68E7E9" w14:textId="77777777" w:rsidR="00061AF9" w:rsidRDefault="00061AF9">
      <w:pPr>
        <w:pStyle w:val="ConsPlusNormal"/>
        <w:spacing w:before="280"/>
        <w:ind w:firstLine="540"/>
        <w:jc w:val="both"/>
      </w:pPr>
      <w:bookmarkStart w:id="2" w:name="P45"/>
      <w:bookmarkEnd w:id="2"/>
      <w:r>
        <w:t xml:space="preserve">1) предварительный перечень объектов недвижимости, соответствующих принятому решению о проведении государственной кадастровой оценки, формируемый в соответствии со </w:t>
      </w:r>
      <w:hyperlink r:id="rId26">
        <w:r>
          <w:rPr>
            <w:color w:val="0000FF"/>
          </w:rPr>
          <w:t>статьей 11</w:t>
        </w:r>
      </w:hyperlink>
      <w:r>
        <w:t xml:space="preserve"> Закона о государственной кадастровой оценке;</w:t>
      </w:r>
    </w:p>
    <w:p w14:paraId="7295AF1B" w14:textId="77777777" w:rsidR="00061AF9" w:rsidRDefault="00061AF9">
      <w:pPr>
        <w:pStyle w:val="ConsPlusNormal"/>
        <w:spacing w:before="280"/>
        <w:ind w:firstLine="540"/>
        <w:jc w:val="both"/>
      </w:pPr>
      <w:bookmarkStart w:id="3" w:name="P46"/>
      <w:bookmarkEnd w:id="3"/>
      <w:r>
        <w:t xml:space="preserve">2) перечень объектов недвижимости, подлежащих государственной кадастровой оценке, формируемый в соответствии со </w:t>
      </w:r>
      <w:hyperlink r:id="rId27">
        <w:r>
          <w:rPr>
            <w:color w:val="0000FF"/>
          </w:rPr>
          <w:t>статьей 13</w:t>
        </w:r>
      </w:hyperlink>
      <w:r>
        <w:t xml:space="preserve"> Закона о государственной кадастровой оценке;</w:t>
      </w:r>
    </w:p>
    <w:p w14:paraId="736B9A5D" w14:textId="77777777" w:rsidR="00061AF9" w:rsidRDefault="00061AF9">
      <w:pPr>
        <w:pStyle w:val="ConsPlusNormal"/>
        <w:spacing w:before="280"/>
        <w:ind w:firstLine="540"/>
        <w:jc w:val="both"/>
      </w:pPr>
      <w:bookmarkStart w:id="4" w:name="P47"/>
      <w:bookmarkEnd w:id="4"/>
      <w:r>
        <w:t xml:space="preserve">3) перечень вновь учтенных, ранее учтенных в Едином государственном реестре недвижимости (далее - ЕГРН) объектов недвижимости, в сведения ЕГРН о которых внесены изменения в период с 1 января года проведения государственной кадастровой оценки объектов недвижимости соответствующих видов (категорий земель) до даты начала применения кадастровой стоимости, полученной по результатам проведения государственной кадастровой оценки, формируемый в соответствии со </w:t>
      </w:r>
      <w:hyperlink r:id="rId28">
        <w:r>
          <w:rPr>
            <w:color w:val="0000FF"/>
          </w:rPr>
          <w:t>статьей 15</w:t>
        </w:r>
      </w:hyperlink>
      <w:r>
        <w:t xml:space="preserve"> Закона о государственной кадастровой оценке;</w:t>
      </w:r>
    </w:p>
    <w:p w14:paraId="020DCFDC" w14:textId="77777777" w:rsidR="00061AF9" w:rsidRDefault="00061AF9">
      <w:pPr>
        <w:pStyle w:val="ConsPlusNormal"/>
        <w:spacing w:before="280"/>
        <w:ind w:firstLine="540"/>
        <w:jc w:val="both"/>
      </w:pPr>
      <w:bookmarkStart w:id="5" w:name="P48"/>
      <w:bookmarkEnd w:id="5"/>
      <w:r>
        <w:lastRenderedPageBreak/>
        <w:t xml:space="preserve">4) перечень вновь учтенных, ранее учтенных объектов недвижимости в случае внесения в ЕГРН сведений о них и объектов недвижимости, в сведения ЕГРН о которых внесены изменения, которые влекут за собой изменение их кадастровой стоимости, формируемый в соответствии со </w:t>
      </w:r>
      <w:hyperlink r:id="rId29">
        <w:r>
          <w:rPr>
            <w:color w:val="0000FF"/>
          </w:rPr>
          <w:t>статьей 16</w:t>
        </w:r>
      </w:hyperlink>
      <w:r>
        <w:t xml:space="preserve"> Закона о государственной кадастровой оценке.</w:t>
      </w:r>
    </w:p>
    <w:p w14:paraId="66EBD7F4" w14:textId="77777777" w:rsidR="00061AF9" w:rsidRDefault="00061AF9">
      <w:pPr>
        <w:pStyle w:val="ConsPlusNormal"/>
        <w:jc w:val="both"/>
      </w:pPr>
      <w:r>
        <w:t xml:space="preserve">(пп. 4 в ред. </w:t>
      </w:r>
      <w:hyperlink r:id="rId30">
        <w:r>
          <w:rPr>
            <w:color w:val="0000FF"/>
          </w:rPr>
          <w:t>Приказа</w:t>
        </w:r>
      </w:hyperlink>
      <w:r>
        <w:t xml:space="preserve"> Росреестра от 03.12.2021 N П/0568)</w:t>
      </w:r>
    </w:p>
    <w:p w14:paraId="00C88BDB" w14:textId="77777777" w:rsidR="00061AF9" w:rsidRDefault="00061AF9">
      <w:pPr>
        <w:pStyle w:val="ConsPlusNormal"/>
        <w:spacing w:before="280"/>
        <w:ind w:firstLine="540"/>
        <w:jc w:val="both"/>
      </w:pPr>
      <w:r>
        <w:t xml:space="preserve">3. Формирование и предоставление перечней объектов недвижимости для целей определения кадастровой стоимости осуществляется публично-правовой компанией "Роскадастр", созданной в соответствии с Федеральным </w:t>
      </w:r>
      <w:hyperlink r:id="rId31">
        <w:r>
          <w:rPr>
            <w:color w:val="0000FF"/>
          </w:rPr>
          <w:t>законом</w:t>
        </w:r>
      </w:hyperlink>
      <w:r>
        <w:t xml:space="preserve"> от 30 декабря 2021 г. N 448-ФЗ "О публично-правовой компании "Роскадастр" (далее - ППК "Роскадастр").</w:t>
      </w:r>
    </w:p>
    <w:p w14:paraId="28A9FD5E" w14:textId="77777777" w:rsidR="00061AF9" w:rsidRDefault="00061AF9">
      <w:pPr>
        <w:pStyle w:val="ConsPlusNormal"/>
        <w:jc w:val="both"/>
      </w:pPr>
      <w:r>
        <w:t xml:space="preserve">(в ред. </w:t>
      </w:r>
      <w:hyperlink r:id="rId32">
        <w:r>
          <w:rPr>
            <w:color w:val="0000FF"/>
          </w:rPr>
          <w:t>Приказа</w:t>
        </w:r>
      </w:hyperlink>
      <w:r>
        <w:t xml:space="preserve"> Росреестра от 20.04.2023 N П/0137)</w:t>
      </w:r>
    </w:p>
    <w:p w14:paraId="1C69CA74" w14:textId="77777777" w:rsidR="00061AF9" w:rsidRDefault="00061AF9">
      <w:pPr>
        <w:pStyle w:val="ConsPlusNormal"/>
        <w:jc w:val="both"/>
      </w:pPr>
    </w:p>
    <w:p w14:paraId="2188982D" w14:textId="77777777" w:rsidR="00061AF9" w:rsidRDefault="00061AF9">
      <w:pPr>
        <w:pStyle w:val="ConsPlusTitle"/>
        <w:jc w:val="center"/>
        <w:outlineLvl w:val="1"/>
      </w:pPr>
      <w:r>
        <w:t>II. Основания и сроки формирования и предоставления</w:t>
      </w:r>
    </w:p>
    <w:p w14:paraId="1042B1E2" w14:textId="77777777" w:rsidR="00061AF9" w:rsidRDefault="00061AF9">
      <w:pPr>
        <w:pStyle w:val="ConsPlusTitle"/>
        <w:jc w:val="center"/>
      </w:pPr>
      <w:r>
        <w:t>перечней объектов недвижимости</w:t>
      </w:r>
    </w:p>
    <w:p w14:paraId="69AED76B" w14:textId="77777777" w:rsidR="00061AF9" w:rsidRDefault="00061AF9">
      <w:pPr>
        <w:pStyle w:val="ConsPlusNormal"/>
        <w:jc w:val="both"/>
      </w:pPr>
    </w:p>
    <w:p w14:paraId="738B21C9" w14:textId="77777777" w:rsidR="00061AF9" w:rsidRDefault="00061AF9">
      <w:pPr>
        <w:pStyle w:val="ConsPlusNormal"/>
        <w:ind w:firstLine="540"/>
        <w:jc w:val="both"/>
      </w:pPr>
      <w:bookmarkStart w:id="6" w:name="P56"/>
      <w:bookmarkEnd w:id="6"/>
      <w:r>
        <w:t xml:space="preserve">4. Перечень объектов недвижимости, предусмотренный </w:t>
      </w:r>
      <w:hyperlink w:anchor="P45">
        <w:r>
          <w:rPr>
            <w:color w:val="0000FF"/>
          </w:rPr>
          <w:t>подпунктом 1 пункта 2</w:t>
        </w:r>
      </w:hyperlink>
      <w:r>
        <w:t xml:space="preserve"> настоящего Порядка, формируется и предоставляется в течение двадцати рабочих дней со дня включения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недвижимого имущества, государственной регистрации прав на недвижимое имущество, ведение ЕГРН (далее - орган регистрации прав), или на основании акта Правительства Российской Федерации ППК "Роскадастр" копии решения о проведении государственной кадастровой оценки в фонд данных государственной кадастровой оценки.</w:t>
      </w:r>
    </w:p>
    <w:p w14:paraId="3B9C128F" w14:textId="77777777" w:rsidR="00061AF9" w:rsidRDefault="00061AF9">
      <w:pPr>
        <w:pStyle w:val="ConsPlusNormal"/>
        <w:jc w:val="both"/>
      </w:pPr>
      <w:r>
        <w:t xml:space="preserve">(в ред. </w:t>
      </w:r>
      <w:hyperlink r:id="rId33">
        <w:r>
          <w:rPr>
            <w:color w:val="0000FF"/>
          </w:rPr>
          <w:t>Приказа</w:t>
        </w:r>
      </w:hyperlink>
      <w:r>
        <w:t xml:space="preserve"> Росреестра от 20.04.2023 N П/0137)</w:t>
      </w:r>
    </w:p>
    <w:p w14:paraId="6D80B936" w14:textId="77777777" w:rsidR="00061AF9" w:rsidRDefault="00061AF9">
      <w:pPr>
        <w:pStyle w:val="ConsPlusNormal"/>
        <w:spacing w:before="280"/>
        <w:ind w:firstLine="540"/>
        <w:jc w:val="both"/>
      </w:pPr>
      <w:r>
        <w:t xml:space="preserve">5. Перечень объектов недвижимости, предусмотренный </w:t>
      </w:r>
      <w:hyperlink w:anchor="P46">
        <w:r>
          <w:rPr>
            <w:color w:val="0000FF"/>
          </w:rPr>
          <w:t>подпунктом 2 пункта 2</w:t>
        </w:r>
      </w:hyperlink>
      <w:r>
        <w:t xml:space="preserve"> настоящего Порядка, формируется и предоставляется на основании решения о проведении государственной кадастровой оценки в течение двадцати рабочих дней с 1 января года проведения государственной кадастровой оценки, указанного в решении о проведении государственной кадастровой оценки, включенном в фонд данных государственной кадастровой оценки.</w:t>
      </w:r>
    </w:p>
    <w:p w14:paraId="7E4E2E78" w14:textId="77777777" w:rsidR="00061AF9" w:rsidRDefault="00061AF9">
      <w:pPr>
        <w:pStyle w:val="ConsPlusNormal"/>
        <w:spacing w:before="280"/>
        <w:ind w:firstLine="540"/>
        <w:jc w:val="both"/>
      </w:pPr>
      <w:r>
        <w:t xml:space="preserve">6. Перечень объектов недвижимости, предусмотренный </w:t>
      </w:r>
      <w:hyperlink w:anchor="P47">
        <w:r>
          <w:rPr>
            <w:color w:val="0000FF"/>
          </w:rPr>
          <w:t>подпунктом 3 пункта 2</w:t>
        </w:r>
      </w:hyperlink>
      <w:r>
        <w:t xml:space="preserve"> настоящего Порядка, формируется и предоставляется в течение десяти рабочих дней со дня начала применения кадастровой стоимости, полученной по результатам проведения соответствующей государственной кадастровой оценки.</w:t>
      </w:r>
    </w:p>
    <w:p w14:paraId="1859BA7E" w14:textId="77777777" w:rsidR="00061AF9" w:rsidRDefault="00061AF9">
      <w:pPr>
        <w:pStyle w:val="ConsPlusNormal"/>
        <w:spacing w:before="280"/>
        <w:ind w:firstLine="540"/>
        <w:jc w:val="both"/>
      </w:pPr>
      <w:r>
        <w:t xml:space="preserve">7. Перечень объектов недвижимости, предусмотренный </w:t>
      </w:r>
      <w:hyperlink w:anchor="P48">
        <w:r>
          <w:rPr>
            <w:color w:val="0000FF"/>
          </w:rPr>
          <w:t>подпунктом 4 пункта 2</w:t>
        </w:r>
      </w:hyperlink>
      <w:r>
        <w:t xml:space="preserve"> настоящего Порядка, формируется и предоставляется в течение трех </w:t>
      </w:r>
      <w:r>
        <w:lastRenderedPageBreak/>
        <w:t>рабочих дней со дня их государственного кадастрового учета (в том числе государственного кадастрового учета в связи с изменением сведений ЕГРН о них), внесения в ЕГРН сведений о них как о ранее учтенных объектах недвижимости.</w:t>
      </w:r>
    </w:p>
    <w:p w14:paraId="455421DB" w14:textId="77777777" w:rsidR="00061AF9" w:rsidRDefault="00061AF9">
      <w:pPr>
        <w:pStyle w:val="ConsPlusNormal"/>
        <w:jc w:val="both"/>
      </w:pPr>
    </w:p>
    <w:p w14:paraId="47A39D3C" w14:textId="77777777" w:rsidR="00061AF9" w:rsidRDefault="00061AF9">
      <w:pPr>
        <w:pStyle w:val="ConsPlusTitle"/>
        <w:jc w:val="center"/>
        <w:outlineLvl w:val="1"/>
      </w:pPr>
      <w:r>
        <w:t>III. Объекты недвижимости, подлежащие включению</w:t>
      </w:r>
    </w:p>
    <w:p w14:paraId="6AD3D5FE" w14:textId="77777777" w:rsidR="00061AF9" w:rsidRDefault="00061AF9">
      <w:pPr>
        <w:pStyle w:val="ConsPlusTitle"/>
        <w:jc w:val="center"/>
      </w:pPr>
      <w:r>
        <w:t>в перечни объектов недвижимости, и состав сведений перечней</w:t>
      </w:r>
    </w:p>
    <w:p w14:paraId="5BC57140" w14:textId="77777777" w:rsidR="00061AF9" w:rsidRDefault="00061AF9">
      <w:pPr>
        <w:pStyle w:val="ConsPlusTitle"/>
        <w:jc w:val="center"/>
      </w:pPr>
      <w:r>
        <w:t>объектов недвижимости</w:t>
      </w:r>
    </w:p>
    <w:p w14:paraId="40968761" w14:textId="77777777" w:rsidR="00061AF9" w:rsidRDefault="00061AF9">
      <w:pPr>
        <w:pStyle w:val="ConsPlusNormal"/>
        <w:jc w:val="both"/>
      </w:pPr>
    </w:p>
    <w:p w14:paraId="69D479FD" w14:textId="77777777" w:rsidR="00061AF9" w:rsidRDefault="00061AF9">
      <w:pPr>
        <w:pStyle w:val="ConsPlusNormal"/>
        <w:ind w:firstLine="540"/>
        <w:jc w:val="both"/>
      </w:pPr>
      <w:bookmarkStart w:id="7" w:name="P66"/>
      <w:bookmarkEnd w:id="7"/>
      <w:r>
        <w:t xml:space="preserve">8. В перечень объектов недвижимости, предусмотренный </w:t>
      </w:r>
      <w:hyperlink w:anchor="P45">
        <w:r>
          <w:rPr>
            <w:color w:val="0000FF"/>
          </w:rPr>
          <w:t>подпунктом 1 пункта 2</w:t>
        </w:r>
      </w:hyperlink>
      <w:r>
        <w:t xml:space="preserve"> настоящего Порядка, включаются сведения ЕГРН обо всех объектах недвижимости, актуальные по состоянию на день принятия решения о проведении государственной кадастровой оценки и соответствующие такому решению.</w:t>
      </w:r>
    </w:p>
    <w:p w14:paraId="1758D261" w14:textId="77777777" w:rsidR="00061AF9" w:rsidRDefault="00061AF9">
      <w:pPr>
        <w:pStyle w:val="ConsPlusNormal"/>
        <w:spacing w:before="280"/>
        <w:ind w:firstLine="540"/>
        <w:jc w:val="both"/>
      </w:pPr>
      <w:r>
        <w:t xml:space="preserve">9. В перечень объектов недвижимости, предусмотренный </w:t>
      </w:r>
      <w:hyperlink w:anchor="P46">
        <w:r>
          <w:rPr>
            <w:color w:val="0000FF"/>
          </w:rPr>
          <w:t>подпунктом 2 пункта 2</w:t>
        </w:r>
      </w:hyperlink>
      <w:r>
        <w:t xml:space="preserve"> настоящего Порядка, включаются сведения ЕГРН обо всех объектах недвижимости (за исключением сведений об объектах недвижимости, в отношении которых в ЕГРН отсутствуют отдельные сведения, предусмотренные </w:t>
      </w:r>
      <w:hyperlink w:anchor="P78">
        <w:r>
          <w:rPr>
            <w:color w:val="0000FF"/>
          </w:rPr>
          <w:t>пунктом 13</w:t>
        </w:r>
      </w:hyperlink>
      <w:r>
        <w:t xml:space="preserve"> настоящего Порядка), актуальные по состоянию на 1 января года проведения государственной кадастровой оценки и соответствующие решению о проведении государственной кадастровой оценки.</w:t>
      </w:r>
    </w:p>
    <w:p w14:paraId="458B8331" w14:textId="77777777" w:rsidR="00061AF9" w:rsidRDefault="00061AF9">
      <w:pPr>
        <w:pStyle w:val="ConsPlusNormal"/>
        <w:jc w:val="both"/>
      </w:pPr>
      <w:r>
        <w:t xml:space="preserve">(в ред. </w:t>
      </w:r>
      <w:hyperlink r:id="rId34">
        <w:r>
          <w:rPr>
            <w:color w:val="0000FF"/>
          </w:rPr>
          <w:t>Приказа</w:t>
        </w:r>
      </w:hyperlink>
      <w:r>
        <w:t xml:space="preserve"> Росреестра от 03.12.2021 N П/0568)</w:t>
      </w:r>
    </w:p>
    <w:p w14:paraId="1434D23C" w14:textId="77777777" w:rsidR="00061AF9" w:rsidRDefault="00061AF9">
      <w:pPr>
        <w:pStyle w:val="ConsPlusNormal"/>
        <w:spacing w:before="280"/>
        <w:ind w:firstLine="540"/>
        <w:jc w:val="both"/>
      </w:pPr>
      <w:r>
        <w:t xml:space="preserve">10. В перечень объектов недвижимости, предусмотренный </w:t>
      </w:r>
      <w:hyperlink w:anchor="P47">
        <w:r>
          <w:rPr>
            <w:color w:val="0000FF"/>
          </w:rPr>
          <w:t>подпунктом 3 пункта 2</w:t>
        </w:r>
      </w:hyperlink>
      <w:r>
        <w:t xml:space="preserve"> настоящего Порядка, включаются сведения ЕГРН о вновь учтенных объектах недвижимости, ранее учтенных объектах недвижимости, в сведения ЕГРН о которых, предусмотренные </w:t>
      </w:r>
      <w:hyperlink r:id="rId35">
        <w:r>
          <w:rPr>
            <w:color w:val="0000FF"/>
          </w:rPr>
          <w:t>пунктами 1</w:t>
        </w:r>
      </w:hyperlink>
      <w:r>
        <w:t xml:space="preserve">, </w:t>
      </w:r>
      <w:hyperlink r:id="rId36">
        <w:r>
          <w:rPr>
            <w:color w:val="0000FF"/>
          </w:rPr>
          <w:t>3</w:t>
        </w:r>
      </w:hyperlink>
      <w:r>
        <w:t xml:space="preserve">, </w:t>
      </w:r>
      <w:hyperlink r:id="rId37">
        <w:r>
          <w:rPr>
            <w:color w:val="0000FF"/>
          </w:rPr>
          <w:t>8</w:t>
        </w:r>
      </w:hyperlink>
      <w:r>
        <w:t xml:space="preserve"> - </w:t>
      </w:r>
      <w:hyperlink r:id="rId38">
        <w:r>
          <w:rPr>
            <w:color w:val="0000FF"/>
          </w:rPr>
          <w:t>19</w:t>
        </w:r>
      </w:hyperlink>
      <w:r>
        <w:t xml:space="preserve">, </w:t>
      </w:r>
      <w:hyperlink r:id="rId39">
        <w:r>
          <w:rPr>
            <w:color w:val="0000FF"/>
          </w:rPr>
          <w:t>23</w:t>
        </w:r>
      </w:hyperlink>
      <w:r>
        <w:t xml:space="preserve">, </w:t>
      </w:r>
      <w:hyperlink r:id="rId40">
        <w:r>
          <w:rPr>
            <w:color w:val="0000FF"/>
          </w:rPr>
          <w:t>24</w:t>
        </w:r>
      </w:hyperlink>
      <w:r>
        <w:t xml:space="preserve">, </w:t>
      </w:r>
      <w:hyperlink r:id="rId41">
        <w:r>
          <w:rPr>
            <w:color w:val="0000FF"/>
          </w:rPr>
          <w:t>27 части 4</w:t>
        </w:r>
      </w:hyperlink>
      <w:r>
        <w:t xml:space="preserve"> и </w:t>
      </w:r>
      <w:hyperlink r:id="rId42">
        <w:r>
          <w:rPr>
            <w:color w:val="0000FF"/>
          </w:rPr>
          <w:t>пунктами 2</w:t>
        </w:r>
      </w:hyperlink>
      <w:r>
        <w:t xml:space="preserve"> - </w:t>
      </w:r>
      <w:hyperlink r:id="rId43">
        <w:r>
          <w:rPr>
            <w:color w:val="0000FF"/>
          </w:rPr>
          <w:t>12</w:t>
        </w:r>
      </w:hyperlink>
      <w:r>
        <w:t xml:space="preserve">, </w:t>
      </w:r>
      <w:hyperlink r:id="rId44">
        <w:r>
          <w:rPr>
            <w:color w:val="0000FF"/>
          </w:rPr>
          <w:t>17</w:t>
        </w:r>
      </w:hyperlink>
      <w:r>
        <w:t xml:space="preserve">, </w:t>
      </w:r>
      <w:hyperlink r:id="rId45">
        <w:r>
          <w:rPr>
            <w:color w:val="0000FF"/>
          </w:rPr>
          <w:t>17.1</w:t>
        </w:r>
      </w:hyperlink>
      <w:r>
        <w:t xml:space="preserve">, </w:t>
      </w:r>
      <w:hyperlink r:id="rId46">
        <w:r>
          <w:rPr>
            <w:color w:val="0000FF"/>
          </w:rPr>
          <w:t>18</w:t>
        </w:r>
      </w:hyperlink>
      <w:r>
        <w:t xml:space="preserve">, </w:t>
      </w:r>
      <w:hyperlink r:id="rId47">
        <w:r>
          <w:rPr>
            <w:color w:val="0000FF"/>
          </w:rPr>
          <w:t>21</w:t>
        </w:r>
      </w:hyperlink>
      <w:r>
        <w:t xml:space="preserve">, </w:t>
      </w:r>
      <w:hyperlink r:id="rId48">
        <w:r>
          <w:rPr>
            <w:color w:val="0000FF"/>
          </w:rPr>
          <w:t>24</w:t>
        </w:r>
      </w:hyperlink>
      <w:r>
        <w:t xml:space="preserve">, </w:t>
      </w:r>
      <w:hyperlink r:id="rId49">
        <w:r>
          <w:rPr>
            <w:color w:val="0000FF"/>
          </w:rPr>
          <w:t>29 части 5 статьи 8</w:t>
        </w:r>
      </w:hyperlink>
      <w:r>
        <w:t xml:space="preserve"> Федерального закона от 13 июля 2015 г. N 218-ФЗ "О государственной регистрации недвижимости" (Собрание законодательства Российской Федерации, 2015, N 29, ст. 4344; 2016, N 27, ст. 4248, 4294; 2018, N 32, ст. 5134; N 53, ст. 8464; 2021, N 15, ст. 2446; N 18, ст. 3064; N 27, ст. 5054) (далее - Федеральный закон о государственной регистрации), внесены изменения в период с 1 января года проведения государственной кадастровой оценки объектов недвижимости соответствующих видов (категорий земель) до даты начала применения кадастровой стоимости, полученной по результатам проведения государственной кадастровой оценки (за исключением сведений об объектах недвижимости, в отношении которых в ЕГРН отсутствуют сведения хотя бы об одной из характеристик, указанных в </w:t>
      </w:r>
      <w:hyperlink w:anchor="P78">
        <w:r>
          <w:rPr>
            <w:color w:val="0000FF"/>
          </w:rPr>
          <w:t>пункте 13</w:t>
        </w:r>
      </w:hyperlink>
      <w:r>
        <w:t xml:space="preserve"> настоящего Порядка), актуальные по состоянию на дату начала применения кадастровой стоимости, полученной по результатам проведения соответствующей государственной кадастровой оценки.</w:t>
      </w:r>
    </w:p>
    <w:p w14:paraId="4971FCB2" w14:textId="77777777" w:rsidR="00061AF9" w:rsidRDefault="00061AF9">
      <w:pPr>
        <w:pStyle w:val="ConsPlusNormal"/>
        <w:jc w:val="both"/>
      </w:pPr>
      <w:r>
        <w:t xml:space="preserve">(в ред. </w:t>
      </w:r>
      <w:hyperlink r:id="rId50">
        <w:r>
          <w:rPr>
            <w:color w:val="0000FF"/>
          </w:rPr>
          <w:t>Приказа</w:t>
        </w:r>
      </w:hyperlink>
      <w:r>
        <w:t xml:space="preserve"> Росреестра от 22.06.2022 N П/0240)</w:t>
      </w:r>
    </w:p>
    <w:p w14:paraId="34F81BA5" w14:textId="77777777" w:rsidR="00061AF9" w:rsidRDefault="00061AF9">
      <w:pPr>
        <w:pStyle w:val="ConsPlusNormal"/>
        <w:spacing w:before="280"/>
        <w:ind w:firstLine="540"/>
        <w:jc w:val="both"/>
      </w:pPr>
      <w:r>
        <w:lastRenderedPageBreak/>
        <w:t xml:space="preserve">В случае если в сведения ЕГРН о зданиях или сооружениях, предусмотренные </w:t>
      </w:r>
      <w:hyperlink r:id="rId51">
        <w:r>
          <w:rPr>
            <w:color w:val="0000FF"/>
          </w:rPr>
          <w:t>пунктами 1</w:t>
        </w:r>
      </w:hyperlink>
      <w:r>
        <w:t xml:space="preserve">, </w:t>
      </w:r>
      <w:hyperlink r:id="rId52">
        <w:r>
          <w:rPr>
            <w:color w:val="0000FF"/>
          </w:rPr>
          <w:t>3</w:t>
        </w:r>
      </w:hyperlink>
      <w:r>
        <w:t xml:space="preserve">, </w:t>
      </w:r>
      <w:hyperlink r:id="rId53">
        <w:r>
          <w:rPr>
            <w:color w:val="0000FF"/>
          </w:rPr>
          <w:t>8</w:t>
        </w:r>
      </w:hyperlink>
      <w:r>
        <w:t xml:space="preserve">, </w:t>
      </w:r>
      <w:hyperlink r:id="rId54">
        <w:r>
          <w:rPr>
            <w:color w:val="0000FF"/>
          </w:rPr>
          <w:t>14</w:t>
        </w:r>
      </w:hyperlink>
      <w:r>
        <w:t xml:space="preserve">, </w:t>
      </w:r>
      <w:hyperlink r:id="rId55">
        <w:r>
          <w:rPr>
            <w:color w:val="0000FF"/>
          </w:rPr>
          <w:t>17</w:t>
        </w:r>
      </w:hyperlink>
      <w:r>
        <w:t xml:space="preserve">, </w:t>
      </w:r>
      <w:hyperlink r:id="rId56">
        <w:r>
          <w:rPr>
            <w:color w:val="0000FF"/>
          </w:rPr>
          <w:t>18</w:t>
        </w:r>
      </w:hyperlink>
      <w:r>
        <w:t xml:space="preserve">, </w:t>
      </w:r>
      <w:hyperlink r:id="rId57">
        <w:r>
          <w:rPr>
            <w:color w:val="0000FF"/>
          </w:rPr>
          <w:t>24</w:t>
        </w:r>
      </w:hyperlink>
      <w:r>
        <w:t xml:space="preserve">, </w:t>
      </w:r>
      <w:hyperlink r:id="rId58">
        <w:r>
          <w:rPr>
            <w:color w:val="0000FF"/>
          </w:rPr>
          <w:t>27 части 4</w:t>
        </w:r>
      </w:hyperlink>
      <w:r>
        <w:t xml:space="preserve"> и </w:t>
      </w:r>
      <w:hyperlink r:id="rId59">
        <w:r>
          <w:rPr>
            <w:color w:val="0000FF"/>
          </w:rPr>
          <w:t>пунктами 4</w:t>
        </w:r>
      </w:hyperlink>
      <w:r>
        <w:t xml:space="preserve">, </w:t>
      </w:r>
      <w:hyperlink r:id="rId60">
        <w:r>
          <w:rPr>
            <w:color w:val="0000FF"/>
          </w:rPr>
          <w:t>8</w:t>
        </w:r>
      </w:hyperlink>
      <w:r>
        <w:t xml:space="preserve">, </w:t>
      </w:r>
      <w:hyperlink r:id="rId61">
        <w:r>
          <w:rPr>
            <w:color w:val="0000FF"/>
          </w:rPr>
          <w:t>9</w:t>
        </w:r>
      </w:hyperlink>
      <w:r>
        <w:t xml:space="preserve">, </w:t>
      </w:r>
      <w:hyperlink r:id="rId62">
        <w:r>
          <w:rPr>
            <w:color w:val="0000FF"/>
          </w:rPr>
          <w:t>11</w:t>
        </w:r>
      </w:hyperlink>
      <w:r>
        <w:t xml:space="preserve">, </w:t>
      </w:r>
      <w:hyperlink r:id="rId63">
        <w:r>
          <w:rPr>
            <w:color w:val="0000FF"/>
          </w:rPr>
          <w:t>12</w:t>
        </w:r>
      </w:hyperlink>
      <w:r>
        <w:t xml:space="preserve">, </w:t>
      </w:r>
      <w:hyperlink r:id="rId64">
        <w:r>
          <w:rPr>
            <w:color w:val="0000FF"/>
          </w:rPr>
          <w:t>21 части 5 статьи 8</w:t>
        </w:r>
      </w:hyperlink>
      <w:r>
        <w:t xml:space="preserve"> Федерального закона о государственной регистрации, внесены изменения, в перечни объектов недвижимости, формируемые в соответствии с </w:t>
      </w:r>
      <w:hyperlink w:anchor="P47">
        <w:r>
          <w:rPr>
            <w:color w:val="0000FF"/>
          </w:rPr>
          <w:t>подпунктом 3 пункта 2</w:t>
        </w:r>
      </w:hyperlink>
      <w:r>
        <w:t xml:space="preserve"> настоящего Порядка, также включаются сведения о помещениях, машино-местах, расположенных в указанных зданиях или сооружениях.</w:t>
      </w:r>
    </w:p>
    <w:p w14:paraId="2D4960C2" w14:textId="77777777" w:rsidR="00061AF9" w:rsidRDefault="00061AF9">
      <w:pPr>
        <w:pStyle w:val="ConsPlusNormal"/>
        <w:jc w:val="both"/>
      </w:pPr>
      <w:r>
        <w:t xml:space="preserve">(п. 10 в ред. </w:t>
      </w:r>
      <w:hyperlink r:id="rId65">
        <w:r>
          <w:rPr>
            <w:color w:val="0000FF"/>
          </w:rPr>
          <w:t>Приказа</w:t>
        </w:r>
      </w:hyperlink>
      <w:r>
        <w:t xml:space="preserve"> Росреестра от 03.12.2021 N П/0568)</w:t>
      </w:r>
    </w:p>
    <w:p w14:paraId="7311C7D1" w14:textId="77777777" w:rsidR="00061AF9" w:rsidRDefault="00061AF9">
      <w:pPr>
        <w:pStyle w:val="ConsPlusNormal"/>
        <w:spacing w:before="280"/>
        <w:ind w:firstLine="540"/>
        <w:jc w:val="both"/>
      </w:pPr>
      <w:r>
        <w:t xml:space="preserve">11. В перечень объектов недвижимости, предусмотренный </w:t>
      </w:r>
      <w:hyperlink w:anchor="P48">
        <w:r>
          <w:rPr>
            <w:color w:val="0000FF"/>
          </w:rPr>
          <w:t>подпунктом 4 пункта 2</w:t>
        </w:r>
      </w:hyperlink>
      <w:r>
        <w:t xml:space="preserve"> настоящего Порядка, включаются актуальные по состоянию на день формирования такого перечня сведения ЕГРН о вновь учтенных объектах недвижимости, ранее учтенных объектах недвижимости в случае внесения в ЕГРН сведений о них и объектах недвижимости, в сведения ЕГРН о которых, предусмотренные </w:t>
      </w:r>
      <w:hyperlink r:id="rId66">
        <w:r>
          <w:rPr>
            <w:color w:val="0000FF"/>
          </w:rPr>
          <w:t>пунктами 1</w:t>
        </w:r>
      </w:hyperlink>
      <w:r>
        <w:t xml:space="preserve">, </w:t>
      </w:r>
      <w:hyperlink r:id="rId67">
        <w:r>
          <w:rPr>
            <w:color w:val="0000FF"/>
          </w:rPr>
          <w:t>3</w:t>
        </w:r>
      </w:hyperlink>
      <w:r>
        <w:t xml:space="preserve">, </w:t>
      </w:r>
      <w:hyperlink r:id="rId68">
        <w:r>
          <w:rPr>
            <w:color w:val="0000FF"/>
          </w:rPr>
          <w:t>8</w:t>
        </w:r>
      </w:hyperlink>
      <w:r>
        <w:t xml:space="preserve"> - </w:t>
      </w:r>
      <w:hyperlink r:id="rId69">
        <w:r>
          <w:rPr>
            <w:color w:val="0000FF"/>
          </w:rPr>
          <w:t>19</w:t>
        </w:r>
      </w:hyperlink>
      <w:r>
        <w:t xml:space="preserve">, </w:t>
      </w:r>
      <w:hyperlink r:id="rId70">
        <w:r>
          <w:rPr>
            <w:color w:val="0000FF"/>
          </w:rPr>
          <w:t>23</w:t>
        </w:r>
      </w:hyperlink>
      <w:r>
        <w:t xml:space="preserve">, </w:t>
      </w:r>
      <w:hyperlink r:id="rId71">
        <w:r>
          <w:rPr>
            <w:color w:val="0000FF"/>
          </w:rPr>
          <w:t>24</w:t>
        </w:r>
      </w:hyperlink>
      <w:r>
        <w:t xml:space="preserve">, </w:t>
      </w:r>
      <w:hyperlink r:id="rId72">
        <w:r>
          <w:rPr>
            <w:color w:val="0000FF"/>
          </w:rPr>
          <w:t>27 части 4</w:t>
        </w:r>
      </w:hyperlink>
      <w:r>
        <w:t xml:space="preserve"> и </w:t>
      </w:r>
      <w:hyperlink r:id="rId73">
        <w:r>
          <w:rPr>
            <w:color w:val="0000FF"/>
          </w:rPr>
          <w:t>пунктами 2</w:t>
        </w:r>
      </w:hyperlink>
      <w:r>
        <w:t xml:space="preserve"> - </w:t>
      </w:r>
      <w:hyperlink r:id="rId74">
        <w:r>
          <w:rPr>
            <w:color w:val="0000FF"/>
          </w:rPr>
          <w:t>12</w:t>
        </w:r>
      </w:hyperlink>
      <w:r>
        <w:t xml:space="preserve">, </w:t>
      </w:r>
      <w:hyperlink r:id="rId75">
        <w:r>
          <w:rPr>
            <w:color w:val="0000FF"/>
          </w:rPr>
          <w:t>17</w:t>
        </w:r>
      </w:hyperlink>
      <w:r>
        <w:t xml:space="preserve">, </w:t>
      </w:r>
      <w:hyperlink r:id="rId76">
        <w:r>
          <w:rPr>
            <w:color w:val="0000FF"/>
          </w:rPr>
          <w:t>17.1</w:t>
        </w:r>
      </w:hyperlink>
      <w:r>
        <w:t xml:space="preserve">, </w:t>
      </w:r>
      <w:hyperlink r:id="rId77">
        <w:r>
          <w:rPr>
            <w:color w:val="0000FF"/>
          </w:rPr>
          <w:t>18</w:t>
        </w:r>
      </w:hyperlink>
      <w:r>
        <w:t xml:space="preserve">, </w:t>
      </w:r>
      <w:hyperlink r:id="rId78">
        <w:r>
          <w:rPr>
            <w:color w:val="0000FF"/>
          </w:rPr>
          <w:t>21</w:t>
        </w:r>
      </w:hyperlink>
      <w:r>
        <w:t xml:space="preserve">, </w:t>
      </w:r>
      <w:hyperlink r:id="rId79">
        <w:r>
          <w:rPr>
            <w:color w:val="0000FF"/>
          </w:rPr>
          <w:t>24</w:t>
        </w:r>
      </w:hyperlink>
      <w:r>
        <w:t xml:space="preserve">, </w:t>
      </w:r>
      <w:hyperlink r:id="rId80">
        <w:r>
          <w:rPr>
            <w:color w:val="0000FF"/>
          </w:rPr>
          <w:t>29 части 5 статьи 8</w:t>
        </w:r>
      </w:hyperlink>
      <w:r>
        <w:t xml:space="preserve"> Федерального закона о государственной регистрации, внесены изменения (за исключением сведений об объектах недвижимости, в отношении которых в ЕГРН отсутствуют сведения хотя бы об одной из характеристик, указанных в </w:t>
      </w:r>
      <w:hyperlink w:anchor="P78">
        <w:r>
          <w:rPr>
            <w:color w:val="0000FF"/>
          </w:rPr>
          <w:t>пункте 13</w:t>
        </w:r>
      </w:hyperlink>
      <w:r>
        <w:t xml:space="preserve"> настоящего Порядка).</w:t>
      </w:r>
    </w:p>
    <w:p w14:paraId="0C2B98DC" w14:textId="77777777" w:rsidR="00061AF9" w:rsidRDefault="00061AF9">
      <w:pPr>
        <w:pStyle w:val="ConsPlusNormal"/>
        <w:jc w:val="both"/>
      </w:pPr>
      <w:r>
        <w:t xml:space="preserve">(в ред. </w:t>
      </w:r>
      <w:hyperlink r:id="rId81">
        <w:r>
          <w:rPr>
            <w:color w:val="0000FF"/>
          </w:rPr>
          <w:t>Приказа</w:t>
        </w:r>
      </w:hyperlink>
      <w:r>
        <w:t xml:space="preserve"> Росреестра от 22.06.2022 N П/0240)</w:t>
      </w:r>
    </w:p>
    <w:p w14:paraId="7F93F42E" w14:textId="77777777" w:rsidR="00061AF9" w:rsidRDefault="00061AF9">
      <w:pPr>
        <w:pStyle w:val="ConsPlusNormal"/>
        <w:spacing w:before="280"/>
        <w:ind w:firstLine="540"/>
        <w:jc w:val="both"/>
      </w:pPr>
      <w:r>
        <w:t xml:space="preserve">В случае если в сведения ЕГРН о зданиях или сооружениях, предусмотренные </w:t>
      </w:r>
      <w:hyperlink r:id="rId82">
        <w:r>
          <w:rPr>
            <w:color w:val="0000FF"/>
          </w:rPr>
          <w:t>пунктами 1</w:t>
        </w:r>
      </w:hyperlink>
      <w:r>
        <w:t xml:space="preserve">, </w:t>
      </w:r>
      <w:hyperlink r:id="rId83">
        <w:r>
          <w:rPr>
            <w:color w:val="0000FF"/>
          </w:rPr>
          <w:t>3</w:t>
        </w:r>
      </w:hyperlink>
      <w:r>
        <w:t xml:space="preserve">, </w:t>
      </w:r>
      <w:hyperlink r:id="rId84">
        <w:r>
          <w:rPr>
            <w:color w:val="0000FF"/>
          </w:rPr>
          <w:t>8</w:t>
        </w:r>
      </w:hyperlink>
      <w:r>
        <w:t xml:space="preserve">, </w:t>
      </w:r>
      <w:hyperlink r:id="rId85">
        <w:r>
          <w:rPr>
            <w:color w:val="0000FF"/>
          </w:rPr>
          <w:t>14</w:t>
        </w:r>
      </w:hyperlink>
      <w:r>
        <w:t xml:space="preserve">, </w:t>
      </w:r>
      <w:hyperlink r:id="rId86">
        <w:r>
          <w:rPr>
            <w:color w:val="0000FF"/>
          </w:rPr>
          <w:t>17</w:t>
        </w:r>
      </w:hyperlink>
      <w:r>
        <w:t xml:space="preserve">, </w:t>
      </w:r>
      <w:hyperlink r:id="rId87">
        <w:r>
          <w:rPr>
            <w:color w:val="0000FF"/>
          </w:rPr>
          <w:t>18</w:t>
        </w:r>
      </w:hyperlink>
      <w:r>
        <w:t xml:space="preserve">, </w:t>
      </w:r>
      <w:hyperlink r:id="rId88">
        <w:r>
          <w:rPr>
            <w:color w:val="0000FF"/>
          </w:rPr>
          <w:t>24</w:t>
        </w:r>
      </w:hyperlink>
      <w:r>
        <w:t xml:space="preserve">, </w:t>
      </w:r>
      <w:hyperlink r:id="rId89">
        <w:r>
          <w:rPr>
            <w:color w:val="0000FF"/>
          </w:rPr>
          <w:t>27 части 4</w:t>
        </w:r>
      </w:hyperlink>
      <w:r>
        <w:t xml:space="preserve"> и </w:t>
      </w:r>
      <w:hyperlink r:id="rId90">
        <w:r>
          <w:rPr>
            <w:color w:val="0000FF"/>
          </w:rPr>
          <w:t>пунктами 4</w:t>
        </w:r>
      </w:hyperlink>
      <w:r>
        <w:t xml:space="preserve">, </w:t>
      </w:r>
      <w:hyperlink r:id="rId91">
        <w:r>
          <w:rPr>
            <w:color w:val="0000FF"/>
          </w:rPr>
          <w:t>8</w:t>
        </w:r>
      </w:hyperlink>
      <w:r>
        <w:t xml:space="preserve">, </w:t>
      </w:r>
      <w:hyperlink r:id="rId92">
        <w:r>
          <w:rPr>
            <w:color w:val="0000FF"/>
          </w:rPr>
          <w:t>9</w:t>
        </w:r>
      </w:hyperlink>
      <w:r>
        <w:t xml:space="preserve">, </w:t>
      </w:r>
      <w:hyperlink r:id="rId93">
        <w:r>
          <w:rPr>
            <w:color w:val="0000FF"/>
          </w:rPr>
          <w:t>11</w:t>
        </w:r>
      </w:hyperlink>
      <w:r>
        <w:t xml:space="preserve">, </w:t>
      </w:r>
      <w:hyperlink r:id="rId94">
        <w:r>
          <w:rPr>
            <w:color w:val="0000FF"/>
          </w:rPr>
          <w:t>12</w:t>
        </w:r>
      </w:hyperlink>
      <w:r>
        <w:t xml:space="preserve">, </w:t>
      </w:r>
      <w:hyperlink r:id="rId95">
        <w:r>
          <w:rPr>
            <w:color w:val="0000FF"/>
          </w:rPr>
          <w:t>21 части 5 статьи 8</w:t>
        </w:r>
      </w:hyperlink>
      <w:r>
        <w:t xml:space="preserve"> Федерального закона о государственной регистрации, внесены изменения, в перечни объектов недвижимости, формируемые в соответствии с </w:t>
      </w:r>
      <w:hyperlink w:anchor="P48">
        <w:r>
          <w:rPr>
            <w:color w:val="0000FF"/>
          </w:rPr>
          <w:t>подпунктом 4 пункта 2</w:t>
        </w:r>
      </w:hyperlink>
      <w:r>
        <w:t xml:space="preserve"> настоящего Порядка, также включаются сведения о помещениях, машино-местах, расположенных в указанных зданиях или сооружениях.</w:t>
      </w:r>
    </w:p>
    <w:p w14:paraId="6A0B74C1" w14:textId="77777777" w:rsidR="00061AF9" w:rsidRDefault="00061AF9">
      <w:pPr>
        <w:pStyle w:val="ConsPlusNormal"/>
        <w:jc w:val="both"/>
      </w:pPr>
      <w:r>
        <w:t xml:space="preserve">(п. 11 в ред. </w:t>
      </w:r>
      <w:hyperlink r:id="rId96">
        <w:r>
          <w:rPr>
            <w:color w:val="0000FF"/>
          </w:rPr>
          <w:t>Приказа</w:t>
        </w:r>
      </w:hyperlink>
      <w:r>
        <w:t xml:space="preserve"> Росреестра от 03.12.2021 N П/0568)</w:t>
      </w:r>
    </w:p>
    <w:p w14:paraId="548B0D9E" w14:textId="77777777" w:rsidR="00061AF9" w:rsidRDefault="00061AF9">
      <w:pPr>
        <w:pStyle w:val="ConsPlusNormal"/>
        <w:spacing w:before="280"/>
        <w:ind w:firstLine="540"/>
        <w:jc w:val="both"/>
      </w:pPr>
      <w:r>
        <w:t xml:space="preserve">12. В перечни объектов недвижимости, предусмотренные </w:t>
      </w:r>
      <w:hyperlink w:anchor="P47">
        <w:r>
          <w:rPr>
            <w:color w:val="0000FF"/>
          </w:rPr>
          <w:t>подпунктами 3</w:t>
        </w:r>
      </w:hyperlink>
      <w:r>
        <w:t xml:space="preserve"> и </w:t>
      </w:r>
      <w:hyperlink w:anchor="P48">
        <w:r>
          <w:rPr>
            <w:color w:val="0000FF"/>
          </w:rPr>
          <w:t>4 пункта 2</w:t>
        </w:r>
      </w:hyperlink>
      <w:r>
        <w:t xml:space="preserve"> настоящего Порядка, включаются также сведения о датах возникновения оснований для включения сведений о соответствующих объектах недвижимости в такие перечни.</w:t>
      </w:r>
    </w:p>
    <w:p w14:paraId="759649C0" w14:textId="77777777" w:rsidR="00061AF9" w:rsidRDefault="00061AF9">
      <w:pPr>
        <w:pStyle w:val="ConsPlusNormal"/>
        <w:spacing w:before="280"/>
        <w:ind w:firstLine="540"/>
        <w:jc w:val="both"/>
      </w:pPr>
      <w:bookmarkStart w:id="8" w:name="P78"/>
      <w:bookmarkEnd w:id="8"/>
      <w:r>
        <w:t xml:space="preserve">13. В перечни объектов недвижимости, предусмотренные </w:t>
      </w:r>
      <w:hyperlink w:anchor="P46">
        <w:r>
          <w:rPr>
            <w:color w:val="0000FF"/>
          </w:rPr>
          <w:t>подпунктами 2</w:t>
        </w:r>
      </w:hyperlink>
      <w:r>
        <w:t xml:space="preserve"> - </w:t>
      </w:r>
      <w:hyperlink w:anchor="P48">
        <w:r>
          <w:rPr>
            <w:color w:val="0000FF"/>
          </w:rPr>
          <w:t>4 пункта 2</w:t>
        </w:r>
      </w:hyperlink>
      <w:r>
        <w:t xml:space="preserve"> настоящего Порядка, не включаются сведения об объектах недвижимости, в отношении которых на дату, по состоянию на которую формируется соответствующий перечень, в ЕГРН отсутствуют актуальные сведения хотя бы об одной из следующих характеристик:</w:t>
      </w:r>
    </w:p>
    <w:p w14:paraId="21984569" w14:textId="77777777" w:rsidR="00061AF9" w:rsidRDefault="00061AF9">
      <w:pPr>
        <w:pStyle w:val="ConsPlusNormal"/>
        <w:spacing w:before="280"/>
        <w:ind w:firstLine="540"/>
        <w:jc w:val="both"/>
      </w:pPr>
      <w:r>
        <w:t>кадастровый номер;</w:t>
      </w:r>
    </w:p>
    <w:p w14:paraId="69AB8DF5" w14:textId="77777777" w:rsidR="00061AF9" w:rsidRDefault="00061AF9">
      <w:pPr>
        <w:pStyle w:val="ConsPlusNormal"/>
        <w:spacing w:before="280"/>
        <w:ind w:firstLine="540"/>
        <w:jc w:val="both"/>
      </w:pPr>
      <w:r>
        <w:t xml:space="preserve">абзац исключен с 1 января 2023 года. - </w:t>
      </w:r>
      <w:hyperlink r:id="rId97">
        <w:r>
          <w:rPr>
            <w:color w:val="0000FF"/>
          </w:rPr>
          <w:t>Приказ</w:t>
        </w:r>
      </w:hyperlink>
      <w:r>
        <w:t xml:space="preserve"> Росреестра от 22.06.2022 N П/0240;</w:t>
      </w:r>
    </w:p>
    <w:p w14:paraId="7571CE69" w14:textId="77777777" w:rsidR="00061AF9" w:rsidRDefault="00061AF9">
      <w:pPr>
        <w:pStyle w:val="ConsPlusNormal"/>
        <w:spacing w:before="280"/>
        <w:ind w:firstLine="540"/>
        <w:jc w:val="both"/>
      </w:pPr>
      <w:r>
        <w:lastRenderedPageBreak/>
        <w:t>площадь (в отношении земельных участков, зданий, помещений, машино-мест).</w:t>
      </w:r>
    </w:p>
    <w:p w14:paraId="2A088D41" w14:textId="77777777" w:rsidR="00061AF9" w:rsidRDefault="00061AF9">
      <w:pPr>
        <w:pStyle w:val="ConsPlusNormal"/>
        <w:spacing w:before="280"/>
        <w:ind w:firstLine="540"/>
        <w:jc w:val="both"/>
      </w:pPr>
      <w:bookmarkStart w:id="9" w:name="P82"/>
      <w:bookmarkEnd w:id="9"/>
      <w:r>
        <w:t xml:space="preserve">14. В перечни объектов недвижимости включаются сведения ЕГРН об объектах недвижимости, предусмотренные </w:t>
      </w:r>
      <w:hyperlink r:id="rId98">
        <w:r>
          <w:rPr>
            <w:color w:val="0000FF"/>
          </w:rPr>
          <w:t>пунктами 1</w:t>
        </w:r>
      </w:hyperlink>
      <w:r>
        <w:t xml:space="preserve">, </w:t>
      </w:r>
      <w:hyperlink r:id="rId99">
        <w:r>
          <w:rPr>
            <w:color w:val="0000FF"/>
          </w:rPr>
          <w:t>2</w:t>
        </w:r>
      </w:hyperlink>
      <w:r>
        <w:t xml:space="preserve">, </w:t>
      </w:r>
      <w:hyperlink r:id="rId100">
        <w:r>
          <w:rPr>
            <w:color w:val="0000FF"/>
          </w:rPr>
          <w:t>5</w:t>
        </w:r>
      </w:hyperlink>
      <w:r>
        <w:t xml:space="preserve">, </w:t>
      </w:r>
      <w:hyperlink r:id="rId101">
        <w:r>
          <w:rPr>
            <w:color w:val="0000FF"/>
          </w:rPr>
          <w:t>6</w:t>
        </w:r>
      </w:hyperlink>
      <w:r>
        <w:t xml:space="preserve">, </w:t>
      </w:r>
      <w:hyperlink r:id="rId102">
        <w:r>
          <w:rPr>
            <w:color w:val="0000FF"/>
          </w:rPr>
          <w:t>8</w:t>
        </w:r>
      </w:hyperlink>
      <w:r>
        <w:t xml:space="preserve"> - </w:t>
      </w:r>
      <w:hyperlink r:id="rId103">
        <w:r>
          <w:rPr>
            <w:color w:val="0000FF"/>
          </w:rPr>
          <w:t>19</w:t>
        </w:r>
      </w:hyperlink>
      <w:r>
        <w:t xml:space="preserve">, </w:t>
      </w:r>
      <w:hyperlink r:id="rId104">
        <w:r>
          <w:rPr>
            <w:color w:val="0000FF"/>
          </w:rPr>
          <w:t>23</w:t>
        </w:r>
      </w:hyperlink>
      <w:r>
        <w:t xml:space="preserve">, </w:t>
      </w:r>
      <w:hyperlink r:id="rId105">
        <w:r>
          <w:rPr>
            <w:color w:val="0000FF"/>
          </w:rPr>
          <w:t>24</w:t>
        </w:r>
      </w:hyperlink>
      <w:r>
        <w:t xml:space="preserve">, </w:t>
      </w:r>
      <w:hyperlink r:id="rId106">
        <w:r>
          <w:rPr>
            <w:color w:val="0000FF"/>
          </w:rPr>
          <w:t>26</w:t>
        </w:r>
      </w:hyperlink>
      <w:r>
        <w:t xml:space="preserve">, </w:t>
      </w:r>
      <w:hyperlink r:id="rId107">
        <w:r>
          <w:rPr>
            <w:color w:val="0000FF"/>
          </w:rPr>
          <w:t>27 части 4</w:t>
        </w:r>
      </w:hyperlink>
      <w:r>
        <w:t xml:space="preserve"> и </w:t>
      </w:r>
      <w:hyperlink r:id="rId108">
        <w:r>
          <w:rPr>
            <w:color w:val="0000FF"/>
          </w:rPr>
          <w:t>пунктами 1</w:t>
        </w:r>
      </w:hyperlink>
      <w:r>
        <w:t xml:space="preserve"> - </w:t>
      </w:r>
      <w:hyperlink r:id="rId109">
        <w:r>
          <w:rPr>
            <w:color w:val="0000FF"/>
          </w:rPr>
          <w:t>12</w:t>
        </w:r>
      </w:hyperlink>
      <w:r>
        <w:t xml:space="preserve">, </w:t>
      </w:r>
      <w:hyperlink r:id="rId110">
        <w:r>
          <w:rPr>
            <w:color w:val="0000FF"/>
          </w:rPr>
          <w:t>15</w:t>
        </w:r>
      </w:hyperlink>
      <w:r>
        <w:t xml:space="preserve"> - </w:t>
      </w:r>
      <w:hyperlink r:id="rId111">
        <w:r>
          <w:rPr>
            <w:color w:val="0000FF"/>
          </w:rPr>
          <w:t>17</w:t>
        </w:r>
      </w:hyperlink>
      <w:r>
        <w:t xml:space="preserve">, </w:t>
      </w:r>
      <w:hyperlink r:id="rId112">
        <w:r>
          <w:rPr>
            <w:color w:val="0000FF"/>
          </w:rPr>
          <w:t>17.1</w:t>
        </w:r>
      </w:hyperlink>
      <w:r>
        <w:t xml:space="preserve">, </w:t>
      </w:r>
      <w:hyperlink r:id="rId113">
        <w:r>
          <w:rPr>
            <w:color w:val="0000FF"/>
          </w:rPr>
          <w:t>18</w:t>
        </w:r>
      </w:hyperlink>
      <w:r>
        <w:t xml:space="preserve">, </w:t>
      </w:r>
      <w:hyperlink r:id="rId114">
        <w:r>
          <w:rPr>
            <w:color w:val="0000FF"/>
          </w:rPr>
          <w:t>21</w:t>
        </w:r>
      </w:hyperlink>
      <w:r>
        <w:t xml:space="preserve">, </w:t>
      </w:r>
      <w:hyperlink r:id="rId115">
        <w:r>
          <w:rPr>
            <w:color w:val="0000FF"/>
          </w:rPr>
          <w:t>24</w:t>
        </w:r>
      </w:hyperlink>
      <w:r>
        <w:t xml:space="preserve">, </w:t>
      </w:r>
      <w:hyperlink r:id="rId116">
        <w:r>
          <w:rPr>
            <w:color w:val="0000FF"/>
          </w:rPr>
          <w:t>29 части 5 статьи 8</w:t>
        </w:r>
      </w:hyperlink>
      <w:r>
        <w:t xml:space="preserve"> Федерального закона о государственной регистрации.</w:t>
      </w:r>
    </w:p>
    <w:p w14:paraId="251FBAE0" w14:textId="77777777" w:rsidR="00061AF9" w:rsidRDefault="00061AF9">
      <w:pPr>
        <w:pStyle w:val="ConsPlusNormal"/>
        <w:jc w:val="both"/>
      </w:pPr>
      <w:r>
        <w:t xml:space="preserve">(в ред. Приказов Росреестра от 03.12.2021 </w:t>
      </w:r>
      <w:hyperlink r:id="rId117">
        <w:r>
          <w:rPr>
            <w:color w:val="0000FF"/>
          </w:rPr>
          <w:t>N П/0568</w:t>
        </w:r>
      </w:hyperlink>
      <w:r>
        <w:t xml:space="preserve">, от 22.06.2022 </w:t>
      </w:r>
      <w:hyperlink r:id="rId118">
        <w:r>
          <w:rPr>
            <w:color w:val="0000FF"/>
          </w:rPr>
          <w:t>N П/0240</w:t>
        </w:r>
      </w:hyperlink>
      <w:r>
        <w:t>)</w:t>
      </w:r>
    </w:p>
    <w:p w14:paraId="4D50E90F" w14:textId="77777777" w:rsidR="00061AF9" w:rsidRDefault="00061AF9">
      <w:pPr>
        <w:pStyle w:val="ConsPlusNormal"/>
        <w:spacing w:before="280"/>
        <w:ind w:firstLine="540"/>
        <w:jc w:val="both"/>
      </w:pPr>
      <w:bookmarkStart w:id="10" w:name="P84"/>
      <w:bookmarkEnd w:id="10"/>
      <w:r>
        <w:t>15. В перечни объектов недвижимости также включаются следующие сведения ЕГРН:</w:t>
      </w:r>
    </w:p>
    <w:p w14:paraId="3409BB71" w14:textId="77777777" w:rsidR="00061AF9" w:rsidRDefault="00061AF9">
      <w:pPr>
        <w:pStyle w:val="ConsPlusNormal"/>
        <w:spacing w:before="280"/>
        <w:ind w:firstLine="540"/>
        <w:jc w:val="both"/>
      </w:pPr>
      <w:r>
        <w:t>1) для помещений, машино-мест:</w:t>
      </w:r>
    </w:p>
    <w:p w14:paraId="7468B377" w14:textId="77777777" w:rsidR="00061AF9" w:rsidRDefault="00061AF9">
      <w:pPr>
        <w:pStyle w:val="ConsPlusNormal"/>
        <w:spacing w:before="280"/>
        <w:ind w:firstLine="540"/>
        <w:jc w:val="both"/>
      </w:pPr>
      <w:r>
        <w:t>кадастровый номер объекта недвижимости, в котором расположено помещение, машино-место;</w:t>
      </w:r>
    </w:p>
    <w:p w14:paraId="6FB9DF21" w14:textId="77777777" w:rsidR="00061AF9" w:rsidRDefault="00061AF9">
      <w:pPr>
        <w:pStyle w:val="ConsPlusNormal"/>
        <w:spacing w:before="280"/>
        <w:ind w:firstLine="540"/>
        <w:jc w:val="both"/>
      </w:pPr>
      <w:r>
        <w:t>вид объекта недвижимости, в котором расположено помещение, машино-место;</w:t>
      </w:r>
    </w:p>
    <w:p w14:paraId="48B1DB6A" w14:textId="77777777" w:rsidR="00061AF9" w:rsidRDefault="00061AF9">
      <w:pPr>
        <w:pStyle w:val="ConsPlusNormal"/>
        <w:spacing w:before="280"/>
        <w:ind w:firstLine="540"/>
        <w:jc w:val="both"/>
      </w:pPr>
      <w:r>
        <w:t>назначение здания или сооружения, в котором расположено помещение, машино-место;</w:t>
      </w:r>
    </w:p>
    <w:p w14:paraId="6A3B5709" w14:textId="77777777" w:rsidR="00061AF9" w:rsidRDefault="00061AF9">
      <w:pPr>
        <w:pStyle w:val="ConsPlusNormal"/>
        <w:spacing w:before="280"/>
        <w:ind w:firstLine="540"/>
        <w:jc w:val="both"/>
      </w:pPr>
      <w:r>
        <w:t>количество этажей здания или сооружения, в том числе подземных этажей (при наличии этажности у здания или сооружения), в котором расположено помещение, машино-место;</w:t>
      </w:r>
    </w:p>
    <w:p w14:paraId="0186D2D5" w14:textId="77777777" w:rsidR="00061AF9" w:rsidRDefault="00061AF9">
      <w:pPr>
        <w:pStyle w:val="ConsPlusNormal"/>
        <w:jc w:val="both"/>
      </w:pPr>
      <w:r>
        <w:t xml:space="preserve">(в ред. </w:t>
      </w:r>
      <w:hyperlink r:id="rId119">
        <w:r>
          <w:rPr>
            <w:color w:val="0000FF"/>
          </w:rPr>
          <w:t>Приказа</w:t>
        </w:r>
      </w:hyperlink>
      <w:r>
        <w:t xml:space="preserve"> Росреестра от 03.12.2021 N П/0568)</w:t>
      </w:r>
    </w:p>
    <w:p w14:paraId="2C52F1B3" w14:textId="77777777" w:rsidR="00061AF9" w:rsidRDefault="00061AF9">
      <w:pPr>
        <w:pStyle w:val="ConsPlusNormal"/>
        <w:spacing w:before="280"/>
        <w:ind w:firstLine="540"/>
        <w:jc w:val="both"/>
      </w:pPr>
      <w:r>
        <w:t>материал наружных стен здания, в котором расположено помещение, машино-место;</w:t>
      </w:r>
    </w:p>
    <w:p w14:paraId="050F1BFA" w14:textId="77777777" w:rsidR="00061AF9" w:rsidRDefault="00061AF9">
      <w:pPr>
        <w:pStyle w:val="ConsPlusNormal"/>
        <w:spacing w:before="280"/>
        <w:ind w:firstLine="540"/>
        <w:jc w:val="both"/>
      </w:pPr>
      <w:r>
        <w:t>год ввода в эксплуатацию здания, сооружения, в котором расположено помещение, машино-место, по завершении строительства указанных здания, сооружения или год завершения данного строительства;</w:t>
      </w:r>
    </w:p>
    <w:p w14:paraId="2FB0EA6D" w14:textId="77777777" w:rsidR="00061AF9" w:rsidRDefault="00061AF9">
      <w:pPr>
        <w:pStyle w:val="ConsPlusNormal"/>
        <w:spacing w:before="280"/>
        <w:ind w:firstLine="540"/>
        <w:jc w:val="both"/>
      </w:pPr>
      <w:r>
        <w:t>2) для объектов недвижимости, входящих в состав предприятия как имущественного комплекса:</w:t>
      </w:r>
    </w:p>
    <w:p w14:paraId="311E13F4" w14:textId="77777777" w:rsidR="00061AF9" w:rsidRDefault="00061AF9">
      <w:pPr>
        <w:pStyle w:val="ConsPlusNormal"/>
        <w:spacing w:before="280"/>
        <w:ind w:firstLine="540"/>
        <w:jc w:val="both"/>
      </w:pPr>
      <w:r>
        <w:t>кадастровый номер предприятия как имущественного комплекса;</w:t>
      </w:r>
    </w:p>
    <w:p w14:paraId="69F04A3F" w14:textId="77777777" w:rsidR="00061AF9" w:rsidRDefault="00061AF9">
      <w:pPr>
        <w:pStyle w:val="ConsPlusNormal"/>
        <w:spacing w:before="280"/>
        <w:ind w:firstLine="540"/>
        <w:jc w:val="both"/>
      </w:pPr>
      <w:r>
        <w:t>наименование предприятия как имущественного комплекса;</w:t>
      </w:r>
    </w:p>
    <w:p w14:paraId="425D49D6" w14:textId="77777777" w:rsidR="00061AF9" w:rsidRDefault="00061AF9">
      <w:pPr>
        <w:pStyle w:val="ConsPlusNormal"/>
        <w:spacing w:before="280"/>
        <w:ind w:firstLine="540"/>
        <w:jc w:val="both"/>
      </w:pPr>
      <w:r>
        <w:t>назначение предприятия как имущественного комплекса (основной вид деятельности, осуществляемый собственником с использованием данного предприятия, либо (при наличии) коммерческое обозначение, используемое собственником предприятия для индивидуализации предприятия);</w:t>
      </w:r>
    </w:p>
    <w:p w14:paraId="0FE66AF7" w14:textId="77777777" w:rsidR="00061AF9" w:rsidRDefault="00061AF9">
      <w:pPr>
        <w:pStyle w:val="ConsPlusNormal"/>
        <w:spacing w:before="280"/>
        <w:ind w:firstLine="540"/>
        <w:jc w:val="both"/>
      </w:pPr>
      <w:r>
        <w:lastRenderedPageBreak/>
        <w:t>3) для объектов недвижимости, входящих в состав единого недвижимого комплекса:</w:t>
      </w:r>
    </w:p>
    <w:p w14:paraId="15A23F81" w14:textId="77777777" w:rsidR="00061AF9" w:rsidRDefault="00061AF9">
      <w:pPr>
        <w:pStyle w:val="ConsPlusNormal"/>
        <w:spacing w:before="280"/>
        <w:ind w:firstLine="540"/>
        <w:jc w:val="both"/>
      </w:pPr>
      <w:r>
        <w:t>кадастровый номер единого недвижимого комплекса;</w:t>
      </w:r>
    </w:p>
    <w:p w14:paraId="0C6AED11" w14:textId="77777777" w:rsidR="00061AF9" w:rsidRDefault="00061AF9">
      <w:pPr>
        <w:pStyle w:val="ConsPlusNormal"/>
        <w:spacing w:before="280"/>
        <w:ind w:firstLine="540"/>
        <w:jc w:val="both"/>
      </w:pPr>
      <w:r>
        <w:t>наименование единого недвижимого комплекса;</w:t>
      </w:r>
    </w:p>
    <w:p w14:paraId="7D15574D" w14:textId="77777777" w:rsidR="00061AF9" w:rsidRDefault="00061AF9">
      <w:pPr>
        <w:pStyle w:val="ConsPlusNormal"/>
        <w:spacing w:before="280"/>
        <w:ind w:firstLine="540"/>
        <w:jc w:val="both"/>
      </w:pPr>
      <w:r>
        <w:t>назначение единого недвижимого комплекса;</w:t>
      </w:r>
    </w:p>
    <w:p w14:paraId="36C312AB" w14:textId="77777777" w:rsidR="00061AF9" w:rsidRDefault="00061AF9">
      <w:pPr>
        <w:pStyle w:val="ConsPlusNormal"/>
        <w:spacing w:before="280"/>
        <w:ind w:firstLine="540"/>
        <w:jc w:val="both"/>
      </w:pPr>
      <w:r>
        <w:t>кадастровый номер предприятия как имущественного комплекса, если единый недвижимый комплекс (имущественное право на него) входит в состав предприятия как имущественного комплекса;</w:t>
      </w:r>
    </w:p>
    <w:p w14:paraId="74B000F6" w14:textId="77777777" w:rsidR="00061AF9" w:rsidRDefault="00061AF9">
      <w:pPr>
        <w:pStyle w:val="ConsPlusNormal"/>
        <w:spacing w:before="280"/>
        <w:ind w:firstLine="540"/>
        <w:jc w:val="both"/>
      </w:pPr>
      <w:r>
        <w:t>4) для единых землепользований:</w:t>
      </w:r>
    </w:p>
    <w:p w14:paraId="1F21CB37" w14:textId="77777777" w:rsidR="00061AF9" w:rsidRDefault="00061AF9">
      <w:pPr>
        <w:pStyle w:val="ConsPlusNormal"/>
        <w:spacing w:before="280"/>
        <w:ind w:firstLine="540"/>
        <w:jc w:val="both"/>
      </w:pPr>
      <w:r>
        <w:t>кадастровые номера обособленных или условных земельных участков, входящих в состав единого землепользования;</w:t>
      </w:r>
    </w:p>
    <w:p w14:paraId="6E7DBB8B" w14:textId="77777777" w:rsidR="00061AF9" w:rsidRDefault="00061AF9">
      <w:pPr>
        <w:pStyle w:val="ConsPlusNormal"/>
        <w:spacing w:before="280"/>
        <w:ind w:firstLine="540"/>
        <w:jc w:val="both"/>
      </w:pPr>
      <w:r>
        <w:t>вид разрешенного использования обособленных или условных земельных участков;</w:t>
      </w:r>
    </w:p>
    <w:p w14:paraId="6890B709" w14:textId="77777777" w:rsidR="00061AF9" w:rsidRDefault="00061AF9">
      <w:pPr>
        <w:pStyle w:val="ConsPlusNormal"/>
        <w:spacing w:before="280"/>
        <w:ind w:firstLine="540"/>
        <w:jc w:val="both"/>
      </w:pPr>
      <w:r>
        <w:t>площадь обособленных или условных земельных участков;</w:t>
      </w:r>
    </w:p>
    <w:p w14:paraId="12CAB1B5" w14:textId="77777777" w:rsidR="00061AF9" w:rsidRDefault="00061AF9">
      <w:pPr>
        <w:pStyle w:val="ConsPlusNormal"/>
        <w:spacing w:before="280"/>
        <w:ind w:firstLine="540"/>
        <w:jc w:val="both"/>
      </w:pPr>
      <w:r>
        <w:t>адрес обособленных или условных земельных участков (при его наличии).</w:t>
      </w:r>
    </w:p>
    <w:p w14:paraId="051033A4" w14:textId="77777777" w:rsidR="00061AF9" w:rsidRDefault="00061AF9">
      <w:pPr>
        <w:pStyle w:val="ConsPlusNormal"/>
        <w:jc w:val="both"/>
      </w:pPr>
      <w:r>
        <w:t xml:space="preserve">(пп. 4 введен </w:t>
      </w:r>
      <w:hyperlink r:id="rId120">
        <w:r>
          <w:rPr>
            <w:color w:val="0000FF"/>
          </w:rPr>
          <w:t>Приказом</w:t>
        </w:r>
      </w:hyperlink>
      <w:r>
        <w:t xml:space="preserve"> Росреестра от 03.12.2021 N П/0568)</w:t>
      </w:r>
    </w:p>
    <w:p w14:paraId="5999C79C" w14:textId="77777777" w:rsidR="00061AF9" w:rsidRDefault="00061AF9">
      <w:pPr>
        <w:pStyle w:val="ConsPlusNormal"/>
        <w:jc w:val="both"/>
      </w:pPr>
    </w:p>
    <w:p w14:paraId="7B8B8BE0" w14:textId="77777777" w:rsidR="00061AF9" w:rsidRDefault="00061AF9">
      <w:pPr>
        <w:pStyle w:val="ConsPlusTitle"/>
        <w:jc w:val="center"/>
        <w:outlineLvl w:val="1"/>
      </w:pPr>
      <w:r>
        <w:t>IV. Формирование и удостоверение перечней</w:t>
      </w:r>
    </w:p>
    <w:p w14:paraId="33821945" w14:textId="77777777" w:rsidR="00061AF9" w:rsidRDefault="00061AF9">
      <w:pPr>
        <w:pStyle w:val="ConsPlusTitle"/>
        <w:jc w:val="center"/>
      </w:pPr>
      <w:r>
        <w:t>объектов недвижимости</w:t>
      </w:r>
    </w:p>
    <w:p w14:paraId="21104083" w14:textId="77777777" w:rsidR="00061AF9" w:rsidRDefault="00061AF9">
      <w:pPr>
        <w:pStyle w:val="ConsPlusNormal"/>
        <w:jc w:val="both"/>
      </w:pPr>
    </w:p>
    <w:p w14:paraId="0787B045" w14:textId="77777777" w:rsidR="00061AF9" w:rsidRDefault="00061AF9">
      <w:pPr>
        <w:pStyle w:val="ConsPlusNormal"/>
        <w:ind w:firstLine="540"/>
        <w:jc w:val="both"/>
      </w:pPr>
      <w:bookmarkStart w:id="11" w:name="P112"/>
      <w:bookmarkEnd w:id="11"/>
      <w:r>
        <w:t>16. Перечни объектов недвижимости формируются в электронном виде и состоят из графической и текстовой частей.</w:t>
      </w:r>
    </w:p>
    <w:p w14:paraId="7B81EFE6" w14:textId="77777777" w:rsidR="00061AF9" w:rsidRDefault="00061AF9">
      <w:pPr>
        <w:pStyle w:val="ConsPlusNormal"/>
        <w:spacing w:before="280"/>
        <w:ind w:firstLine="540"/>
        <w:jc w:val="both"/>
      </w:pPr>
      <w:r>
        <w:t>Графическая часть перечня объектов недвижимости формируется в виде файлов в формате MIF/MID или SHP, содержащих следующие сведения ЕГРН:</w:t>
      </w:r>
    </w:p>
    <w:p w14:paraId="42DD4A88" w14:textId="77777777" w:rsidR="00061AF9" w:rsidRDefault="00061AF9">
      <w:pPr>
        <w:pStyle w:val="ConsPlusNormal"/>
        <w:spacing w:before="280"/>
        <w:ind w:firstLine="540"/>
        <w:jc w:val="both"/>
      </w:pPr>
      <w:r>
        <w:t>о границах земельных участков, включая сведения о кадастровых номерах земельных участков (в случае определения кадастровой стоимости земельных участков);</w:t>
      </w:r>
    </w:p>
    <w:p w14:paraId="3E812689" w14:textId="77777777" w:rsidR="00061AF9" w:rsidRDefault="00061AF9">
      <w:pPr>
        <w:pStyle w:val="ConsPlusNormal"/>
        <w:jc w:val="both"/>
      </w:pPr>
      <w:r>
        <w:t xml:space="preserve">(в ред. </w:t>
      </w:r>
      <w:hyperlink r:id="rId121">
        <w:r>
          <w:rPr>
            <w:color w:val="0000FF"/>
          </w:rPr>
          <w:t>Приказа</w:t>
        </w:r>
      </w:hyperlink>
      <w:r>
        <w:t xml:space="preserve"> Росреестра от 22.06.2022 N П/0240)</w:t>
      </w:r>
    </w:p>
    <w:p w14:paraId="7BB03B85" w14:textId="77777777" w:rsidR="00061AF9" w:rsidRDefault="00061AF9">
      <w:pPr>
        <w:pStyle w:val="ConsPlusNormal"/>
        <w:spacing w:before="280"/>
        <w:ind w:firstLine="540"/>
        <w:jc w:val="both"/>
      </w:pPr>
      <w:r>
        <w:t>о границах обособленных и условных земельных участков, входящих в состав единых землепользований, сведения о которых включены в перечни объектов недвижимости, включая сведения о кадастровых номерах обособленных и условных земельных участков (в случае определения кадастровой стоимости земельных участков);</w:t>
      </w:r>
    </w:p>
    <w:p w14:paraId="32E850C8" w14:textId="77777777" w:rsidR="00061AF9" w:rsidRDefault="00061AF9">
      <w:pPr>
        <w:pStyle w:val="ConsPlusNormal"/>
        <w:jc w:val="both"/>
      </w:pPr>
      <w:r>
        <w:t xml:space="preserve">(в ред. </w:t>
      </w:r>
      <w:hyperlink r:id="rId122">
        <w:r>
          <w:rPr>
            <w:color w:val="0000FF"/>
          </w:rPr>
          <w:t>Приказа</w:t>
        </w:r>
      </w:hyperlink>
      <w:r>
        <w:t xml:space="preserve"> Росреестра от 22.06.2022 N П/0240)</w:t>
      </w:r>
    </w:p>
    <w:p w14:paraId="156FDF0D" w14:textId="77777777" w:rsidR="00061AF9" w:rsidRDefault="00061AF9">
      <w:pPr>
        <w:pStyle w:val="ConsPlusNormal"/>
        <w:spacing w:before="280"/>
        <w:ind w:firstLine="540"/>
        <w:jc w:val="both"/>
      </w:pPr>
      <w:r>
        <w:lastRenderedPageBreak/>
        <w:t>о контурах зданий, сооружений, объектов незавершенного строительства на земельных участках, включая сведения о кадастровых номерах зданий, сооружений, объектов незавершенного строительства (в случае определения кадастровой стоимости зданий, сооружений, объектов незавершенного строительства).</w:t>
      </w:r>
    </w:p>
    <w:p w14:paraId="7FCCB9C1" w14:textId="77777777" w:rsidR="00061AF9" w:rsidRDefault="00061AF9">
      <w:pPr>
        <w:pStyle w:val="ConsPlusNormal"/>
        <w:jc w:val="both"/>
      </w:pPr>
      <w:r>
        <w:t xml:space="preserve">(в ред. </w:t>
      </w:r>
      <w:hyperlink r:id="rId123">
        <w:r>
          <w:rPr>
            <w:color w:val="0000FF"/>
          </w:rPr>
          <w:t>Приказа</w:t>
        </w:r>
      </w:hyperlink>
      <w:r>
        <w:t xml:space="preserve"> Росреестра от 22.06.2022 N П/0240)</w:t>
      </w:r>
    </w:p>
    <w:p w14:paraId="6BFF1E9E" w14:textId="77777777" w:rsidR="00061AF9" w:rsidRDefault="00061AF9">
      <w:pPr>
        <w:pStyle w:val="ConsPlusNormal"/>
        <w:spacing w:before="280"/>
        <w:ind w:firstLine="540"/>
        <w:jc w:val="both"/>
      </w:pPr>
      <w:r>
        <w:t xml:space="preserve">Графическая часть перечней объектов недвижимости, предусмотренных </w:t>
      </w:r>
      <w:hyperlink w:anchor="P45">
        <w:r>
          <w:rPr>
            <w:color w:val="0000FF"/>
          </w:rPr>
          <w:t>подпунктами 1</w:t>
        </w:r>
      </w:hyperlink>
      <w:r>
        <w:t xml:space="preserve"> и </w:t>
      </w:r>
      <w:hyperlink w:anchor="P46">
        <w:r>
          <w:rPr>
            <w:color w:val="0000FF"/>
          </w:rPr>
          <w:t>2 пункта 2</w:t>
        </w:r>
      </w:hyperlink>
      <w:r>
        <w:t xml:space="preserve"> настоящего Порядка, также содержит сведения ЕГРН о границах кадастровых кварталов, включая сведения об учетных номерах кадастровых кварталов.</w:t>
      </w:r>
    </w:p>
    <w:p w14:paraId="354676D4" w14:textId="77777777" w:rsidR="00061AF9" w:rsidRDefault="00061AF9">
      <w:pPr>
        <w:pStyle w:val="ConsPlusNormal"/>
        <w:spacing w:before="280"/>
        <w:ind w:firstLine="540"/>
        <w:jc w:val="both"/>
      </w:pPr>
      <w:r>
        <w:t xml:space="preserve">Текстовая часть перечня объектов недвижимости включает сведения о характеристиках объектов недвижимости, указанные в </w:t>
      </w:r>
      <w:hyperlink w:anchor="P82">
        <w:r>
          <w:rPr>
            <w:color w:val="0000FF"/>
          </w:rPr>
          <w:t>пунктах 14</w:t>
        </w:r>
      </w:hyperlink>
      <w:r>
        <w:t xml:space="preserve"> и </w:t>
      </w:r>
      <w:hyperlink w:anchor="P84">
        <w:r>
          <w:rPr>
            <w:color w:val="0000FF"/>
          </w:rPr>
          <w:t>15</w:t>
        </w:r>
      </w:hyperlink>
      <w:r>
        <w:t xml:space="preserve"> настоящего Порядка.</w:t>
      </w:r>
    </w:p>
    <w:p w14:paraId="6B497E5A" w14:textId="77777777" w:rsidR="00061AF9" w:rsidRDefault="00061AF9">
      <w:pPr>
        <w:pStyle w:val="ConsPlusNormal"/>
        <w:spacing w:before="280"/>
        <w:ind w:firstLine="540"/>
        <w:jc w:val="both"/>
      </w:pPr>
      <w:r>
        <w:t>Текстовая часть перечня объектов недвижимости формируется в виде файлов в формате XML, созданных с использованием XML-схем, размещаемых на официальном сайте органа регистрации прав в информационно-телекоммуникационной сети "Интернет".</w:t>
      </w:r>
    </w:p>
    <w:p w14:paraId="7D812CA4" w14:textId="77777777" w:rsidR="00061AF9" w:rsidRDefault="00061AF9">
      <w:pPr>
        <w:pStyle w:val="ConsPlusNormal"/>
        <w:jc w:val="both"/>
      </w:pPr>
      <w:r>
        <w:t xml:space="preserve">(п. 16 в ред. </w:t>
      </w:r>
      <w:hyperlink r:id="rId124">
        <w:r>
          <w:rPr>
            <w:color w:val="0000FF"/>
          </w:rPr>
          <w:t>Приказа</w:t>
        </w:r>
      </w:hyperlink>
      <w:r>
        <w:t xml:space="preserve"> Росреестра от 03.12.2021 N П/0568)</w:t>
      </w:r>
    </w:p>
    <w:p w14:paraId="5F9A89C9" w14:textId="77777777" w:rsidR="00061AF9" w:rsidRDefault="00061AF9">
      <w:pPr>
        <w:pStyle w:val="ConsPlusNormal"/>
        <w:spacing w:before="280"/>
        <w:ind w:firstLine="540"/>
        <w:jc w:val="both"/>
      </w:pPr>
      <w:r>
        <w:t xml:space="preserve">17. Из файлов, сформированных в соответствии с </w:t>
      </w:r>
      <w:hyperlink w:anchor="P112">
        <w:r>
          <w:rPr>
            <w:color w:val="0000FF"/>
          </w:rPr>
          <w:t>пунктом 16</w:t>
        </w:r>
      </w:hyperlink>
      <w:r>
        <w:t xml:space="preserve"> настоящего Порядка, формируются упакованные (архивированные) пакеты, которые подписываются усиленной квалифицированной электронной подписью уполномоченного лица ППК "Роскадастр" в формате, обеспечивающем просмотр и копирование указанных электронных документов без использования специальных программных средств.</w:t>
      </w:r>
    </w:p>
    <w:p w14:paraId="46A4C7C0" w14:textId="77777777" w:rsidR="00061AF9" w:rsidRDefault="00061AF9">
      <w:pPr>
        <w:pStyle w:val="ConsPlusNormal"/>
        <w:jc w:val="both"/>
      </w:pPr>
      <w:r>
        <w:t xml:space="preserve">(в ред. </w:t>
      </w:r>
      <w:hyperlink r:id="rId125">
        <w:r>
          <w:rPr>
            <w:color w:val="0000FF"/>
          </w:rPr>
          <w:t>Приказа</w:t>
        </w:r>
      </w:hyperlink>
      <w:r>
        <w:t xml:space="preserve"> Росреестра от 20.04.2023 N П/0137)</w:t>
      </w:r>
    </w:p>
    <w:p w14:paraId="3A8FE186" w14:textId="77777777" w:rsidR="00061AF9" w:rsidRDefault="00061AF9">
      <w:pPr>
        <w:pStyle w:val="ConsPlusNormal"/>
        <w:jc w:val="both"/>
      </w:pPr>
    </w:p>
    <w:p w14:paraId="3CCBA42D" w14:textId="77777777" w:rsidR="00061AF9" w:rsidRDefault="00061AF9">
      <w:pPr>
        <w:pStyle w:val="ConsPlusNormal"/>
        <w:jc w:val="both"/>
      </w:pPr>
    </w:p>
    <w:p w14:paraId="6B662BA9" w14:textId="77777777" w:rsidR="00061AF9" w:rsidRDefault="00061AF9">
      <w:pPr>
        <w:pStyle w:val="ConsPlusNormal"/>
        <w:pBdr>
          <w:bottom w:val="single" w:sz="6" w:space="0" w:color="auto"/>
        </w:pBdr>
        <w:spacing w:before="100" w:after="100"/>
        <w:jc w:val="both"/>
        <w:rPr>
          <w:sz w:val="2"/>
          <w:szCs w:val="2"/>
        </w:rPr>
      </w:pPr>
    </w:p>
    <w:p w14:paraId="702646A2" w14:textId="77777777" w:rsidR="00F12C76" w:rsidRDefault="00F12C76" w:rsidP="006C0B77">
      <w:pPr>
        <w:spacing w:after="0"/>
        <w:ind w:firstLine="709"/>
        <w:jc w:val="both"/>
      </w:pPr>
    </w:p>
    <w:sectPr w:rsidR="00F12C76" w:rsidSect="000C38B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AF9"/>
    <w:rsid w:val="00061AF9"/>
    <w:rsid w:val="006C0B77"/>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0C8F0"/>
  <w15:chartTrackingRefBased/>
  <w15:docId w15:val="{D9F53BDF-B40A-452D-B9D4-675FD8390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1AF9"/>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061AF9"/>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061AF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510660&amp;dst=19" TargetMode="External"/><Relationship Id="rId117" Type="http://schemas.openxmlformats.org/officeDocument/2006/relationships/hyperlink" Target="https://login.consultant.ru/link/?req=doc&amp;base=RZR&amp;n=403886&amp;dst=100025" TargetMode="External"/><Relationship Id="rId21" Type="http://schemas.openxmlformats.org/officeDocument/2006/relationships/hyperlink" Target="https://login.consultant.ru/link/?req=doc&amp;base=RZR&amp;n=510660&amp;dst=39" TargetMode="External"/><Relationship Id="rId42" Type="http://schemas.openxmlformats.org/officeDocument/2006/relationships/hyperlink" Target="https://login.consultant.ru/link/?req=doc&amp;base=RZR&amp;n=500339&amp;dst=100104" TargetMode="External"/><Relationship Id="rId47" Type="http://schemas.openxmlformats.org/officeDocument/2006/relationships/hyperlink" Target="https://login.consultant.ru/link/?req=doc&amp;base=RZR&amp;n=500339&amp;dst=100123" TargetMode="External"/><Relationship Id="rId63" Type="http://schemas.openxmlformats.org/officeDocument/2006/relationships/hyperlink" Target="https://login.consultant.ru/link/?req=doc&amp;base=RZR&amp;n=500339&amp;dst=100114" TargetMode="External"/><Relationship Id="rId68" Type="http://schemas.openxmlformats.org/officeDocument/2006/relationships/hyperlink" Target="https://login.consultant.ru/link/?req=doc&amp;base=RZR&amp;n=500339&amp;dst=679" TargetMode="External"/><Relationship Id="rId84" Type="http://schemas.openxmlformats.org/officeDocument/2006/relationships/hyperlink" Target="https://login.consultant.ru/link/?req=doc&amp;base=RZR&amp;n=500339&amp;dst=679" TargetMode="External"/><Relationship Id="rId89" Type="http://schemas.openxmlformats.org/officeDocument/2006/relationships/hyperlink" Target="https://login.consultant.ru/link/?req=doc&amp;base=RZR&amp;n=500339&amp;dst=100101" TargetMode="External"/><Relationship Id="rId112" Type="http://schemas.openxmlformats.org/officeDocument/2006/relationships/hyperlink" Target="https://login.consultant.ru/link/?req=doc&amp;base=RZR&amp;n=500339&amp;dst=766" TargetMode="External"/><Relationship Id="rId16" Type="http://schemas.openxmlformats.org/officeDocument/2006/relationships/hyperlink" Target="https://login.consultant.ru/link/?req=doc&amp;base=RZR&amp;n=403886&amp;dst=100014" TargetMode="External"/><Relationship Id="rId107" Type="http://schemas.openxmlformats.org/officeDocument/2006/relationships/hyperlink" Target="https://login.consultant.ru/link/?req=doc&amp;base=RZR&amp;n=500339&amp;dst=100101" TargetMode="External"/><Relationship Id="rId11" Type="http://schemas.openxmlformats.org/officeDocument/2006/relationships/hyperlink" Target="https://login.consultant.ru/link/?req=doc&amp;base=RZR&amp;n=510660&amp;dst=63" TargetMode="External"/><Relationship Id="rId32" Type="http://schemas.openxmlformats.org/officeDocument/2006/relationships/hyperlink" Target="https://login.consultant.ru/link/?req=doc&amp;base=RZR&amp;n=449704&amp;dst=100039" TargetMode="External"/><Relationship Id="rId37" Type="http://schemas.openxmlformats.org/officeDocument/2006/relationships/hyperlink" Target="https://login.consultant.ru/link/?req=doc&amp;base=RZR&amp;n=500339&amp;dst=679" TargetMode="External"/><Relationship Id="rId53" Type="http://schemas.openxmlformats.org/officeDocument/2006/relationships/hyperlink" Target="https://login.consultant.ru/link/?req=doc&amp;base=RZR&amp;n=500339&amp;dst=679" TargetMode="External"/><Relationship Id="rId58" Type="http://schemas.openxmlformats.org/officeDocument/2006/relationships/hyperlink" Target="https://login.consultant.ru/link/?req=doc&amp;base=RZR&amp;n=500339&amp;dst=100101" TargetMode="External"/><Relationship Id="rId74" Type="http://schemas.openxmlformats.org/officeDocument/2006/relationships/hyperlink" Target="https://login.consultant.ru/link/?req=doc&amp;base=RZR&amp;n=500339&amp;dst=100114" TargetMode="External"/><Relationship Id="rId79" Type="http://schemas.openxmlformats.org/officeDocument/2006/relationships/hyperlink" Target="https://login.consultant.ru/link/?req=doc&amp;base=RZR&amp;n=500339&amp;dst=747" TargetMode="External"/><Relationship Id="rId102" Type="http://schemas.openxmlformats.org/officeDocument/2006/relationships/hyperlink" Target="https://login.consultant.ru/link/?req=doc&amp;base=RZR&amp;n=500339&amp;dst=679" TargetMode="External"/><Relationship Id="rId123" Type="http://schemas.openxmlformats.org/officeDocument/2006/relationships/hyperlink" Target="https://login.consultant.ru/link/?req=doc&amp;base=RZR&amp;n=423394&amp;dst=100014" TargetMode="External"/><Relationship Id="rId5" Type="http://schemas.openxmlformats.org/officeDocument/2006/relationships/hyperlink" Target="https://login.consultant.ru/link/?req=doc&amp;base=RZR&amp;n=403886&amp;dst=100006" TargetMode="External"/><Relationship Id="rId90" Type="http://schemas.openxmlformats.org/officeDocument/2006/relationships/hyperlink" Target="https://login.consultant.ru/link/?req=doc&amp;base=RZR&amp;n=500339&amp;dst=100106" TargetMode="External"/><Relationship Id="rId95" Type="http://schemas.openxmlformats.org/officeDocument/2006/relationships/hyperlink" Target="https://login.consultant.ru/link/?req=doc&amp;base=RZR&amp;n=500339&amp;dst=100123" TargetMode="External"/><Relationship Id="rId22" Type="http://schemas.openxmlformats.org/officeDocument/2006/relationships/hyperlink" Target="https://login.consultant.ru/link/?req=doc&amp;base=RZR&amp;n=510660&amp;dst=50" TargetMode="External"/><Relationship Id="rId27" Type="http://schemas.openxmlformats.org/officeDocument/2006/relationships/hyperlink" Target="https://login.consultant.ru/link/?req=doc&amp;base=RZR&amp;n=510660&amp;dst=100098" TargetMode="External"/><Relationship Id="rId43" Type="http://schemas.openxmlformats.org/officeDocument/2006/relationships/hyperlink" Target="https://login.consultant.ru/link/?req=doc&amp;base=RZR&amp;n=500339&amp;dst=100114" TargetMode="External"/><Relationship Id="rId48" Type="http://schemas.openxmlformats.org/officeDocument/2006/relationships/hyperlink" Target="https://login.consultant.ru/link/?req=doc&amp;base=RZR&amp;n=500339&amp;dst=747" TargetMode="External"/><Relationship Id="rId64" Type="http://schemas.openxmlformats.org/officeDocument/2006/relationships/hyperlink" Target="https://login.consultant.ru/link/?req=doc&amp;base=RZR&amp;n=500339&amp;dst=100123" TargetMode="External"/><Relationship Id="rId69" Type="http://schemas.openxmlformats.org/officeDocument/2006/relationships/hyperlink" Target="https://login.consultant.ru/link/?req=doc&amp;base=RZR&amp;n=500339&amp;dst=681" TargetMode="External"/><Relationship Id="rId113" Type="http://schemas.openxmlformats.org/officeDocument/2006/relationships/hyperlink" Target="https://login.consultant.ru/link/?req=doc&amp;base=RZR&amp;n=500339&amp;dst=100120" TargetMode="External"/><Relationship Id="rId118" Type="http://schemas.openxmlformats.org/officeDocument/2006/relationships/hyperlink" Target="https://login.consultant.ru/link/?req=doc&amp;base=RZR&amp;n=423394&amp;dst=100010" TargetMode="External"/><Relationship Id="rId80" Type="http://schemas.openxmlformats.org/officeDocument/2006/relationships/hyperlink" Target="https://login.consultant.ru/link/?req=doc&amp;base=RZR&amp;n=500339&amp;dst=767" TargetMode="External"/><Relationship Id="rId85" Type="http://schemas.openxmlformats.org/officeDocument/2006/relationships/hyperlink" Target="https://login.consultant.ru/link/?req=doc&amp;base=RZR&amp;n=500339&amp;dst=100088" TargetMode="External"/><Relationship Id="rId12" Type="http://schemas.openxmlformats.org/officeDocument/2006/relationships/hyperlink" Target="https://login.consultant.ru/link/?req=doc&amp;base=RZR&amp;n=510660&amp;dst=66" TargetMode="External"/><Relationship Id="rId17" Type="http://schemas.openxmlformats.org/officeDocument/2006/relationships/hyperlink" Target="https://login.consultant.ru/link/?req=doc&amp;base=RZR&amp;n=510449&amp;dst=100013" TargetMode="External"/><Relationship Id="rId33" Type="http://schemas.openxmlformats.org/officeDocument/2006/relationships/hyperlink" Target="https://login.consultant.ru/link/?req=doc&amp;base=RZR&amp;n=449704&amp;dst=100040" TargetMode="External"/><Relationship Id="rId38" Type="http://schemas.openxmlformats.org/officeDocument/2006/relationships/hyperlink" Target="https://login.consultant.ru/link/?req=doc&amp;base=RZR&amp;n=500339&amp;dst=681" TargetMode="External"/><Relationship Id="rId59" Type="http://schemas.openxmlformats.org/officeDocument/2006/relationships/hyperlink" Target="https://login.consultant.ru/link/?req=doc&amp;base=RZR&amp;n=500339&amp;dst=100106" TargetMode="External"/><Relationship Id="rId103" Type="http://schemas.openxmlformats.org/officeDocument/2006/relationships/hyperlink" Target="https://login.consultant.ru/link/?req=doc&amp;base=RZR&amp;n=500339&amp;dst=681" TargetMode="External"/><Relationship Id="rId108" Type="http://schemas.openxmlformats.org/officeDocument/2006/relationships/hyperlink" Target="https://login.consultant.ru/link/?req=doc&amp;base=RZR&amp;n=500339&amp;dst=100103" TargetMode="External"/><Relationship Id="rId124" Type="http://schemas.openxmlformats.org/officeDocument/2006/relationships/hyperlink" Target="https://login.consultant.ru/link/?req=doc&amp;base=RZR&amp;n=403886&amp;dst=100034" TargetMode="External"/><Relationship Id="rId54" Type="http://schemas.openxmlformats.org/officeDocument/2006/relationships/hyperlink" Target="https://login.consultant.ru/link/?req=doc&amp;base=RZR&amp;n=500339&amp;dst=100088" TargetMode="External"/><Relationship Id="rId70" Type="http://schemas.openxmlformats.org/officeDocument/2006/relationships/hyperlink" Target="https://login.consultant.ru/link/?req=doc&amp;base=RZR&amp;n=500339&amp;dst=684" TargetMode="External"/><Relationship Id="rId75" Type="http://schemas.openxmlformats.org/officeDocument/2006/relationships/hyperlink" Target="https://login.consultant.ru/link/?req=doc&amp;base=RZR&amp;n=500339&amp;dst=100119" TargetMode="External"/><Relationship Id="rId91" Type="http://schemas.openxmlformats.org/officeDocument/2006/relationships/hyperlink" Target="https://login.consultant.ru/link/?req=doc&amp;base=RZR&amp;n=500339&amp;dst=100110" TargetMode="External"/><Relationship Id="rId96" Type="http://schemas.openxmlformats.org/officeDocument/2006/relationships/hyperlink" Target="https://login.consultant.ru/link/?req=doc&amp;base=RZR&amp;n=403886&amp;dst=100023" TargetMode="External"/><Relationship Id="rId1" Type="http://schemas.openxmlformats.org/officeDocument/2006/relationships/styles" Target="styles.xml"/><Relationship Id="rId6" Type="http://schemas.openxmlformats.org/officeDocument/2006/relationships/hyperlink" Target="https://login.consultant.ru/link/?req=doc&amp;base=RZR&amp;n=423394&amp;dst=100006" TargetMode="External"/><Relationship Id="rId23" Type="http://schemas.openxmlformats.org/officeDocument/2006/relationships/hyperlink" Target="https://login.consultant.ru/link/?req=doc&amp;base=RZR&amp;n=510660&amp;dst=63" TargetMode="External"/><Relationship Id="rId28" Type="http://schemas.openxmlformats.org/officeDocument/2006/relationships/hyperlink" Target="https://login.consultant.ru/link/?req=doc&amp;base=RZR&amp;n=510660&amp;dst=100146" TargetMode="External"/><Relationship Id="rId49" Type="http://schemas.openxmlformats.org/officeDocument/2006/relationships/hyperlink" Target="https://login.consultant.ru/link/?req=doc&amp;base=RZR&amp;n=500339&amp;dst=767" TargetMode="External"/><Relationship Id="rId114" Type="http://schemas.openxmlformats.org/officeDocument/2006/relationships/hyperlink" Target="https://login.consultant.ru/link/?req=doc&amp;base=RZR&amp;n=500339&amp;dst=100123" TargetMode="External"/><Relationship Id="rId119" Type="http://schemas.openxmlformats.org/officeDocument/2006/relationships/hyperlink" Target="https://login.consultant.ru/link/?req=doc&amp;base=RZR&amp;n=403886&amp;dst=100027" TargetMode="External"/><Relationship Id="rId44" Type="http://schemas.openxmlformats.org/officeDocument/2006/relationships/hyperlink" Target="https://login.consultant.ru/link/?req=doc&amp;base=RZR&amp;n=500339&amp;dst=100119" TargetMode="External"/><Relationship Id="rId60" Type="http://schemas.openxmlformats.org/officeDocument/2006/relationships/hyperlink" Target="https://login.consultant.ru/link/?req=doc&amp;base=RZR&amp;n=500339&amp;dst=100110" TargetMode="External"/><Relationship Id="rId65" Type="http://schemas.openxmlformats.org/officeDocument/2006/relationships/hyperlink" Target="https://login.consultant.ru/link/?req=doc&amp;base=RZR&amp;n=403886&amp;dst=100020" TargetMode="External"/><Relationship Id="rId81" Type="http://schemas.openxmlformats.org/officeDocument/2006/relationships/hyperlink" Target="https://login.consultant.ru/link/?req=doc&amp;base=RZR&amp;n=423394&amp;dst=100008" TargetMode="External"/><Relationship Id="rId86" Type="http://schemas.openxmlformats.org/officeDocument/2006/relationships/hyperlink" Target="https://login.consultant.ru/link/?req=doc&amp;base=RZR&amp;n=500339&amp;dst=100091" TargetMode="External"/><Relationship Id="rId13" Type="http://schemas.openxmlformats.org/officeDocument/2006/relationships/hyperlink" Target="http://www.pravo.gov.ru" TargetMode="External"/><Relationship Id="rId18" Type="http://schemas.openxmlformats.org/officeDocument/2006/relationships/hyperlink" Target="https://login.consultant.ru/link/?req=doc&amp;base=RZR&amp;n=403886&amp;dst=100016" TargetMode="External"/><Relationship Id="rId39" Type="http://schemas.openxmlformats.org/officeDocument/2006/relationships/hyperlink" Target="https://login.consultant.ru/link/?req=doc&amp;base=RZR&amp;n=500339&amp;dst=684" TargetMode="External"/><Relationship Id="rId109" Type="http://schemas.openxmlformats.org/officeDocument/2006/relationships/hyperlink" Target="https://login.consultant.ru/link/?req=doc&amp;base=RZR&amp;n=500339&amp;dst=100114" TargetMode="External"/><Relationship Id="rId34" Type="http://schemas.openxmlformats.org/officeDocument/2006/relationships/hyperlink" Target="https://login.consultant.ru/link/?req=doc&amp;base=RZR&amp;n=403886&amp;dst=100019" TargetMode="External"/><Relationship Id="rId50" Type="http://schemas.openxmlformats.org/officeDocument/2006/relationships/hyperlink" Target="https://login.consultant.ru/link/?req=doc&amp;base=RZR&amp;n=423394&amp;dst=100007" TargetMode="External"/><Relationship Id="rId55" Type="http://schemas.openxmlformats.org/officeDocument/2006/relationships/hyperlink" Target="https://login.consultant.ru/link/?req=doc&amp;base=RZR&amp;n=500339&amp;dst=100091" TargetMode="External"/><Relationship Id="rId76" Type="http://schemas.openxmlformats.org/officeDocument/2006/relationships/hyperlink" Target="https://login.consultant.ru/link/?req=doc&amp;base=RZR&amp;n=500339&amp;dst=766" TargetMode="External"/><Relationship Id="rId97" Type="http://schemas.openxmlformats.org/officeDocument/2006/relationships/hyperlink" Target="https://login.consultant.ru/link/?req=doc&amp;base=RZR&amp;n=423394&amp;dst=100009" TargetMode="External"/><Relationship Id="rId104" Type="http://schemas.openxmlformats.org/officeDocument/2006/relationships/hyperlink" Target="https://login.consultant.ru/link/?req=doc&amp;base=RZR&amp;n=500339&amp;dst=684" TargetMode="External"/><Relationship Id="rId120" Type="http://schemas.openxmlformats.org/officeDocument/2006/relationships/hyperlink" Target="https://login.consultant.ru/link/?req=doc&amp;base=RZR&amp;n=403886&amp;dst=100028" TargetMode="External"/><Relationship Id="rId125" Type="http://schemas.openxmlformats.org/officeDocument/2006/relationships/hyperlink" Target="https://login.consultant.ru/link/?req=doc&amp;base=RZR&amp;n=449704&amp;dst=100041" TargetMode="External"/><Relationship Id="rId7" Type="http://schemas.openxmlformats.org/officeDocument/2006/relationships/hyperlink" Target="https://login.consultant.ru/link/?req=doc&amp;base=RZR&amp;n=449704&amp;dst=100036" TargetMode="External"/><Relationship Id="rId71" Type="http://schemas.openxmlformats.org/officeDocument/2006/relationships/hyperlink" Target="https://login.consultant.ru/link/?req=doc&amp;base=RZR&amp;n=500339&amp;dst=100980" TargetMode="External"/><Relationship Id="rId92" Type="http://schemas.openxmlformats.org/officeDocument/2006/relationships/hyperlink" Target="https://login.consultant.ru/link/?req=doc&amp;base=RZR&amp;n=500339&amp;dst=375" TargetMode="External"/><Relationship Id="rId2" Type="http://schemas.openxmlformats.org/officeDocument/2006/relationships/settings" Target="settings.xml"/><Relationship Id="rId29" Type="http://schemas.openxmlformats.org/officeDocument/2006/relationships/hyperlink" Target="https://login.consultant.ru/link/?req=doc&amp;base=RZR&amp;n=510660&amp;dst=64" TargetMode="External"/><Relationship Id="rId24" Type="http://schemas.openxmlformats.org/officeDocument/2006/relationships/hyperlink" Target="https://login.consultant.ru/link/?req=doc&amp;base=RZR&amp;n=510660&amp;dst=66" TargetMode="External"/><Relationship Id="rId40" Type="http://schemas.openxmlformats.org/officeDocument/2006/relationships/hyperlink" Target="https://login.consultant.ru/link/?req=doc&amp;base=RZR&amp;n=500339&amp;dst=100980" TargetMode="External"/><Relationship Id="rId45" Type="http://schemas.openxmlformats.org/officeDocument/2006/relationships/hyperlink" Target="https://login.consultant.ru/link/?req=doc&amp;base=RZR&amp;n=500339&amp;dst=766" TargetMode="External"/><Relationship Id="rId66" Type="http://schemas.openxmlformats.org/officeDocument/2006/relationships/hyperlink" Target="https://login.consultant.ru/link/?req=doc&amp;base=RZR&amp;n=500339&amp;dst=100971" TargetMode="External"/><Relationship Id="rId87" Type="http://schemas.openxmlformats.org/officeDocument/2006/relationships/hyperlink" Target="https://login.consultant.ru/link/?req=doc&amp;base=RZR&amp;n=500339&amp;dst=100977" TargetMode="External"/><Relationship Id="rId110" Type="http://schemas.openxmlformats.org/officeDocument/2006/relationships/hyperlink" Target="https://login.consultant.ru/link/?req=doc&amp;base=RZR&amp;n=500339&amp;dst=737" TargetMode="External"/><Relationship Id="rId115" Type="http://schemas.openxmlformats.org/officeDocument/2006/relationships/hyperlink" Target="https://login.consultant.ru/link/?req=doc&amp;base=RZR&amp;n=500339&amp;dst=747" TargetMode="External"/><Relationship Id="rId61" Type="http://schemas.openxmlformats.org/officeDocument/2006/relationships/hyperlink" Target="https://login.consultant.ru/link/?req=doc&amp;base=RZR&amp;n=500339&amp;dst=375" TargetMode="External"/><Relationship Id="rId82" Type="http://schemas.openxmlformats.org/officeDocument/2006/relationships/hyperlink" Target="https://login.consultant.ru/link/?req=doc&amp;base=RZR&amp;n=500339&amp;dst=100971" TargetMode="External"/><Relationship Id="rId19" Type="http://schemas.openxmlformats.org/officeDocument/2006/relationships/hyperlink" Target="https://login.consultant.ru/link/?req=doc&amp;base=RZR&amp;n=423394&amp;dst=100006" TargetMode="External"/><Relationship Id="rId14" Type="http://schemas.openxmlformats.org/officeDocument/2006/relationships/hyperlink" Target="https://login.consultant.ru/link/?req=doc&amp;base=RZR&amp;n=493331&amp;dst=57" TargetMode="External"/><Relationship Id="rId30" Type="http://schemas.openxmlformats.org/officeDocument/2006/relationships/hyperlink" Target="https://login.consultant.ru/link/?req=doc&amp;base=RZR&amp;n=403886&amp;dst=100017" TargetMode="External"/><Relationship Id="rId35" Type="http://schemas.openxmlformats.org/officeDocument/2006/relationships/hyperlink" Target="https://login.consultant.ru/link/?req=doc&amp;base=RZR&amp;n=500339&amp;dst=100971" TargetMode="External"/><Relationship Id="rId56" Type="http://schemas.openxmlformats.org/officeDocument/2006/relationships/hyperlink" Target="https://login.consultant.ru/link/?req=doc&amp;base=RZR&amp;n=500339&amp;dst=100977" TargetMode="External"/><Relationship Id="rId77" Type="http://schemas.openxmlformats.org/officeDocument/2006/relationships/hyperlink" Target="https://login.consultant.ru/link/?req=doc&amp;base=RZR&amp;n=500339&amp;dst=100120" TargetMode="External"/><Relationship Id="rId100" Type="http://schemas.openxmlformats.org/officeDocument/2006/relationships/hyperlink" Target="https://login.consultant.ru/link/?req=doc&amp;base=RZR&amp;n=500339&amp;dst=100079" TargetMode="External"/><Relationship Id="rId105" Type="http://schemas.openxmlformats.org/officeDocument/2006/relationships/hyperlink" Target="https://login.consultant.ru/link/?req=doc&amp;base=RZR&amp;n=500339&amp;dst=100980" TargetMode="External"/><Relationship Id="rId126" Type="http://schemas.openxmlformats.org/officeDocument/2006/relationships/fontTable" Target="fontTable.xml"/><Relationship Id="rId8" Type="http://schemas.openxmlformats.org/officeDocument/2006/relationships/hyperlink" Target="https://login.consultant.ru/link/?req=doc&amp;base=RZR&amp;n=510449&amp;dst=100013" TargetMode="External"/><Relationship Id="rId51" Type="http://schemas.openxmlformats.org/officeDocument/2006/relationships/hyperlink" Target="https://login.consultant.ru/link/?req=doc&amp;base=RZR&amp;n=500339&amp;dst=100971" TargetMode="External"/><Relationship Id="rId72" Type="http://schemas.openxmlformats.org/officeDocument/2006/relationships/hyperlink" Target="https://login.consultant.ru/link/?req=doc&amp;base=RZR&amp;n=500339&amp;dst=100101" TargetMode="External"/><Relationship Id="rId93" Type="http://schemas.openxmlformats.org/officeDocument/2006/relationships/hyperlink" Target="https://login.consultant.ru/link/?req=doc&amp;base=RZR&amp;n=500339&amp;dst=100113" TargetMode="External"/><Relationship Id="rId98" Type="http://schemas.openxmlformats.org/officeDocument/2006/relationships/hyperlink" Target="https://login.consultant.ru/link/?req=doc&amp;base=RZR&amp;n=500339&amp;dst=100971" TargetMode="External"/><Relationship Id="rId121" Type="http://schemas.openxmlformats.org/officeDocument/2006/relationships/hyperlink" Target="https://login.consultant.ru/link/?req=doc&amp;base=RZR&amp;n=423394&amp;dst=100012" TargetMode="External"/><Relationship Id="rId3" Type="http://schemas.openxmlformats.org/officeDocument/2006/relationships/webSettings" Target="webSettings.xml"/><Relationship Id="rId25" Type="http://schemas.openxmlformats.org/officeDocument/2006/relationships/hyperlink" Target="www.pravo.gov.ru" TargetMode="External"/><Relationship Id="rId46" Type="http://schemas.openxmlformats.org/officeDocument/2006/relationships/hyperlink" Target="https://login.consultant.ru/link/?req=doc&amp;base=RZR&amp;n=500339&amp;dst=100120" TargetMode="External"/><Relationship Id="rId67" Type="http://schemas.openxmlformats.org/officeDocument/2006/relationships/hyperlink" Target="https://login.consultant.ru/link/?req=doc&amp;base=RZR&amp;n=500339&amp;dst=100077" TargetMode="External"/><Relationship Id="rId116" Type="http://schemas.openxmlformats.org/officeDocument/2006/relationships/hyperlink" Target="https://login.consultant.ru/link/?req=doc&amp;base=RZR&amp;n=500339&amp;dst=767" TargetMode="External"/><Relationship Id="rId20" Type="http://schemas.openxmlformats.org/officeDocument/2006/relationships/hyperlink" Target="https://login.consultant.ru/link/?req=doc&amp;base=RZR&amp;n=449704&amp;dst=100036" TargetMode="External"/><Relationship Id="rId41" Type="http://schemas.openxmlformats.org/officeDocument/2006/relationships/hyperlink" Target="https://login.consultant.ru/link/?req=doc&amp;base=RZR&amp;n=500339&amp;dst=100101" TargetMode="External"/><Relationship Id="rId62" Type="http://schemas.openxmlformats.org/officeDocument/2006/relationships/hyperlink" Target="https://login.consultant.ru/link/?req=doc&amp;base=RZR&amp;n=500339&amp;dst=100113" TargetMode="External"/><Relationship Id="rId83" Type="http://schemas.openxmlformats.org/officeDocument/2006/relationships/hyperlink" Target="https://login.consultant.ru/link/?req=doc&amp;base=RZR&amp;n=500339&amp;dst=100077" TargetMode="External"/><Relationship Id="rId88" Type="http://schemas.openxmlformats.org/officeDocument/2006/relationships/hyperlink" Target="https://login.consultant.ru/link/?req=doc&amp;base=RZR&amp;n=500339&amp;dst=100980" TargetMode="External"/><Relationship Id="rId111" Type="http://schemas.openxmlformats.org/officeDocument/2006/relationships/hyperlink" Target="https://login.consultant.ru/link/?req=doc&amp;base=RZR&amp;n=500339&amp;dst=100119" TargetMode="External"/><Relationship Id="rId15" Type="http://schemas.openxmlformats.org/officeDocument/2006/relationships/hyperlink" Target="https://login.consultant.ru/link/?req=doc&amp;base=RZR&amp;n=493331&amp;dst=66" TargetMode="External"/><Relationship Id="rId36" Type="http://schemas.openxmlformats.org/officeDocument/2006/relationships/hyperlink" Target="https://login.consultant.ru/link/?req=doc&amp;base=RZR&amp;n=500339&amp;dst=100077" TargetMode="External"/><Relationship Id="rId57" Type="http://schemas.openxmlformats.org/officeDocument/2006/relationships/hyperlink" Target="https://login.consultant.ru/link/?req=doc&amp;base=RZR&amp;n=500339&amp;dst=100980" TargetMode="External"/><Relationship Id="rId106" Type="http://schemas.openxmlformats.org/officeDocument/2006/relationships/hyperlink" Target="https://login.consultant.ru/link/?req=doc&amp;base=RZR&amp;n=500339&amp;dst=685" TargetMode="External"/><Relationship Id="rId127" Type="http://schemas.openxmlformats.org/officeDocument/2006/relationships/theme" Target="theme/theme1.xml"/><Relationship Id="rId10" Type="http://schemas.openxmlformats.org/officeDocument/2006/relationships/hyperlink" Target="https://login.consultant.ru/link/?req=doc&amp;base=RZR&amp;n=510660&amp;dst=50" TargetMode="External"/><Relationship Id="rId31" Type="http://schemas.openxmlformats.org/officeDocument/2006/relationships/hyperlink" Target="https://login.consultant.ru/link/?req=doc&amp;base=RZR&amp;n=511269" TargetMode="External"/><Relationship Id="rId52" Type="http://schemas.openxmlformats.org/officeDocument/2006/relationships/hyperlink" Target="https://login.consultant.ru/link/?req=doc&amp;base=RZR&amp;n=500339&amp;dst=100077" TargetMode="External"/><Relationship Id="rId73" Type="http://schemas.openxmlformats.org/officeDocument/2006/relationships/hyperlink" Target="https://login.consultant.ru/link/?req=doc&amp;base=RZR&amp;n=500339&amp;dst=100104" TargetMode="External"/><Relationship Id="rId78" Type="http://schemas.openxmlformats.org/officeDocument/2006/relationships/hyperlink" Target="https://login.consultant.ru/link/?req=doc&amp;base=RZR&amp;n=500339&amp;dst=100123" TargetMode="External"/><Relationship Id="rId94" Type="http://schemas.openxmlformats.org/officeDocument/2006/relationships/hyperlink" Target="https://login.consultant.ru/link/?req=doc&amp;base=RZR&amp;n=500339&amp;dst=100114" TargetMode="External"/><Relationship Id="rId99" Type="http://schemas.openxmlformats.org/officeDocument/2006/relationships/hyperlink" Target="https://login.consultant.ru/link/?req=doc&amp;base=RZR&amp;n=500339&amp;dst=100076" TargetMode="External"/><Relationship Id="rId101" Type="http://schemas.openxmlformats.org/officeDocument/2006/relationships/hyperlink" Target="https://login.consultant.ru/link/?req=doc&amp;base=RZR&amp;n=500339&amp;dst=100973" TargetMode="External"/><Relationship Id="rId122" Type="http://schemas.openxmlformats.org/officeDocument/2006/relationships/hyperlink" Target="https://login.consultant.ru/link/?req=doc&amp;base=RZR&amp;n=423394&amp;dst=10001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510660&amp;dst=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4005</Words>
  <Characters>22834</Characters>
  <Application>Microsoft Office Word</Application>
  <DocSecurity>0</DocSecurity>
  <Lines>190</Lines>
  <Paragraphs>53</Paragraphs>
  <ScaleCrop>false</ScaleCrop>
  <Company/>
  <LinksUpToDate>false</LinksUpToDate>
  <CharactersWithSpaces>26786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Сухова Мария Валерьевана</dc:creator>
  <cp:keywords/>
  <dc:description/>
  <cp:lastModifiedBy>Сухова Мария Валерьевана</cp:lastModifiedBy>
  <cp:revision>1</cp:revision>
  <dcterms:created xsi:type="dcterms:W3CDTF">2025-12-23T09:18:00Z</dcterms:created>
  <dcterms:modified xsi:type="dcterms:W3CDTF">2025-12-23T09:18:00Z</dcterms:modified>
</cp:coreProperties>
</file>